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527EA" w:rsidRDefault="004332C7" w:rsidP="004332C7">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4C0E28" w:rsidP="004C0E28">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94D5B" w:rsidP="004332C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694D5B" w:rsidP="00515528">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515528">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515528">
              <w:rPr>
                <w:rFonts w:hint="cs"/>
                <w:b/>
                <w:bCs/>
                <w:noProof w:val="0"/>
                <w:sz w:val="28"/>
              </w:rPr>
              <w:t>XXX</w:t>
            </w:r>
            <w:r w:rsidR="00E44DDF">
              <w:rPr>
                <w:rFonts w:hint="cs"/>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4332C7" w:rsidRDefault="004332C7" w:rsidP="004332C7">
      <w:pPr>
        <w:spacing w:line="360" w:lineRule="auto"/>
        <w:jc w:val="both"/>
        <w:rPr>
          <w:rFonts w:ascii="David" w:hAnsi="David"/>
          <w:rtl/>
        </w:rPr>
      </w:pPr>
    </w:p>
    <w:p w:rsidR="007B4D8C" w:rsidRDefault="007B4D8C" w:rsidP="004332C7">
      <w:pPr>
        <w:spacing w:line="360" w:lineRule="auto"/>
        <w:jc w:val="both"/>
        <w:rPr>
          <w:rFonts w:ascii="David" w:hAnsi="David"/>
          <w:rtl/>
        </w:rPr>
      </w:pPr>
    </w:p>
    <w:p w:rsidR="007B4D8C" w:rsidRDefault="007B4D8C" w:rsidP="004332C7">
      <w:pPr>
        <w:spacing w:line="360" w:lineRule="auto"/>
        <w:jc w:val="both"/>
        <w:rPr>
          <w:rFonts w:ascii="David" w:hAnsi="David"/>
          <w:rtl/>
        </w:rPr>
      </w:pPr>
    </w:p>
    <w:p w:rsidR="004332C7" w:rsidRDefault="004332C7" w:rsidP="004332C7">
      <w:pPr>
        <w:spacing w:line="360" w:lineRule="auto"/>
        <w:jc w:val="both"/>
        <w:rPr>
          <w:rFonts w:ascii="David" w:hAnsi="David"/>
          <w:rtl/>
        </w:rPr>
      </w:pPr>
      <w:r>
        <w:rPr>
          <w:rFonts w:ascii="David" w:hAnsi="David"/>
          <w:rtl/>
        </w:rPr>
        <w:t xml:space="preserve">בפניי בקשה לצו מניעה קבוע </w:t>
      </w:r>
      <w:r>
        <w:rPr>
          <w:rFonts w:ascii="David" w:hAnsi="David" w:hint="cs"/>
          <w:rtl/>
        </w:rPr>
        <w:t>שהגישה המבקשת בגין</w:t>
      </w:r>
      <w:r>
        <w:rPr>
          <w:rFonts w:ascii="David" w:hAnsi="David"/>
          <w:rtl/>
        </w:rPr>
        <w:t xml:space="preserve"> התנהגות </w:t>
      </w:r>
      <w:r w:rsidR="00225CF0">
        <w:rPr>
          <w:rFonts w:ascii="David" w:hAnsi="David" w:hint="cs"/>
          <w:rtl/>
        </w:rPr>
        <w:t>מטרידה ו</w:t>
      </w:r>
      <w:r>
        <w:rPr>
          <w:rFonts w:ascii="David" w:hAnsi="David"/>
          <w:rtl/>
        </w:rPr>
        <w:t xml:space="preserve">מאיימת של המשיב </w:t>
      </w:r>
      <w:r>
        <w:rPr>
          <w:rFonts w:ascii="David" w:hAnsi="David" w:hint="cs"/>
          <w:rtl/>
        </w:rPr>
        <w:t>הממשיכה גם</w:t>
      </w:r>
      <w:r>
        <w:rPr>
          <w:rFonts w:ascii="David" w:hAnsi="David"/>
          <w:rtl/>
        </w:rPr>
        <w:t xml:space="preserve"> לאחר </w:t>
      </w:r>
      <w:r>
        <w:rPr>
          <w:rFonts w:ascii="David" w:hAnsi="David" w:hint="cs"/>
          <w:rtl/>
        </w:rPr>
        <w:t>שנתנו נגדו</w:t>
      </w:r>
      <w:r>
        <w:rPr>
          <w:rFonts w:ascii="David" w:hAnsi="David"/>
          <w:rtl/>
        </w:rPr>
        <w:t xml:space="preserve"> מספר צווי הגנה</w:t>
      </w:r>
      <w:r w:rsidR="00225CF0">
        <w:rPr>
          <w:rFonts w:ascii="David" w:hAnsi="David" w:hint="cs"/>
          <w:rtl/>
        </w:rPr>
        <w:t>/מניעת הטרדה מאיימת</w:t>
      </w:r>
      <w:r>
        <w:rPr>
          <w:rFonts w:ascii="David" w:hAnsi="David"/>
          <w:rtl/>
        </w:rPr>
        <w:t xml:space="preserve"> זמניים.</w:t>
      </w:r>
    </w:p>
    <w:p w:rsidR="004332C7" w:rsidRDefault="004332C7" w:rsidP="004332C7">
      <w:pPr>
        <w:spacing w:line="360" w:lineRule="auto"/>
        <w:jc w:val="both"/>
        <w:rPr>
          <w:rFonts w:ascii="David" w:hAnsi="David"/>
          <w:rtl/>
        </w:rPr>
      </w:pPr>
    </w:p>
    <w:p w:rsidR="004332C7" w:rsidRDefault="004332C7" w:rsidP="004332C7">
      <w:pPr>
        <w:spacing w:line="360" w:lineRule="auto"/>
        <w:jc w:val="both"/>
        <w:rPr>
          <w:rFonts w:ascii="David" w:hAnsi="David"/>
          <w:b/>
          <w:bCs/>
          <w:rtl/>
        </w:rPr>
      </w:pPr>
      <w:r>
        <w:rPr>
          <w:rFonts w:ascii="David" w:hAnsi="David"/>
          <w:b/>
          <w:bCs/>
          <w:rtl/>
        </w:rPr>
        <w:t>רקע</w:t>
      </w:r>
    </w:p>
    <w:p w:rsidR="004332C7" w:rsidRDefault="004332C7" w:rsidP="004332C7">
      <w:pPr>
        <w:spacing w:line="360" w:lineRule="auto"/>
        <w:jc w:val="both"/>
        <w:rPr>
          <w:rFonts w:ascii="David" w:hAnsi="David"/>
          <w:b/>
          <w:bCs/>
          <w:rtl/>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הצדדים התגרשו ביום 07.02.2023 אך לא מתגוררים יחד מזה כשנתיים. לצדדים 4 בנות מחייהם המשותפים 3 בגירות ואחת קטינה.</w:t>
      </w:r>
    </w:p>
    <w:p w:rsidR="00CB4AD5" w:rsidRDefault="00CB4AD5" w:rsidP="00CB4AD5">
      <w:pPr>
        <w:pStyle w:val="ad"/>
        <w:spacing w:line="360" w:lineRule="auto"/>
        <w:ind w:left="360"/>
        <w:jc w:val="both"/>
        <w:rPr>
          <w:rFonts w:ascii="David" w:hAnsi="David" w:cs="David"/>
          <w:b/>
          <w:bCs/>
          <w:rtl/>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התובעת מתגוררת היום בביתם המשותף עד למכירתו יחד עם בנותיה, כמו כן קיים הסדר ראיה עמן במקום ציבורי.</w:t>
      </w:r>
    </w:p>
    <w:p w:rsidR="00CB4AD5" w:rsidRPr="00CB4AD5" w:rsidRDefault="00CB4AD5" w:rsidP="00CB4AD5">
      <w:pPr>
        <w:pStyle w:val="ad"/>
        <w:rPr>
          <w:rFonts w:ascii="David" w:hAnsi="David" w:cs="David"/>
          <w:b/>
          <w:bCs/>
          <w:rtl/>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כיום מתנהלות תביעות רכוש והסדרי משמורת בביה״ד הרבני ב</w:t>
      </w:r>
      <w:r w:rsidR="00502E91">
        <w:rPr>
          <w:rFonts w:ascii="David" w:hAnsi="David" w:cs="David"/>
        </w:rPr>
        <w:t>XX</w:t>
      </w:r>
      <w:r>
        <w:rPr>
          <w:rFonts w:ascii="David" w:hAnsi="David" w:cs="David"/>
          <w:rtl/>
        </w:rPr>
        <w:t>.</w:t>
      </w:r>
    </w:p>
    <w:p w:rsidR="00CB4AD5" w:rsidRPr="00CB4AD5" w:rsidRDefault="00CB4AD5" w:rsidP="00CB4AD5">
      <w:pPr>
        <w:pStyle w:val="ad"/>
        <w:rPr>
          <w:rFonts w:ascii="David" w:hAnsi="David" w:cs="David"/>
          <w:b/>
          <w:bCs/>
          <w:rtl/>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בבימ״ש זה התנהלו מספר הליכים קודמים לקבלת צווי הגנה</w:t>
      </w:r>
      <w:r>
        <w:rPr>
          <w:rFonts w:ascii="David" w:hAnsi="David" w:cs="David"/>
          <w:b/>
          <w:bCs/>
          <w:rtl/>
        </w:rPr>
        <w:t xml:space="preserve"> </w:t>
      </w:r>
      <w:r>
        <w:rPr>
          <w:rFonts w:ascii="David" w:hAnsi="David" w:cs="David"/>
          <w:rtl/>
        </w:rPr>
        <w:t>כשהראשון בהם ניתן ביום 30.10.2022 וחודש כל פעם עד לעצם היום הזה.</w:t>
      </w:r>
      <w:r>
        <w:rPr>
          <w:rFonts w:ascii="David" w:hAnsi="David" w:cs="David"/>
          <w:b/>
          <w:bCs/>
          <w:rtl/>
        </w:rPr>
        <w:t xml:space="preserve"> </w:t>
      </w:r>
      <w:r>
        <w:rPr>
          <w:rFonts w:ascii="David" w:hAnsi="David" w:cs="David"/>
          <w:rtl/>
        </w:rPr>
        <w:t>המשיב הגיש מספר ערעורים</w:t>
      </w:r>
      <w:r>
        <w:rPr>
          <w:rFonts w:ascii="David" w:hAnsi="David" w:cs="David"/>
          <w:b/>
          <w:bCs/>
          <w:rtl/>
        </w:rPr>
        <w:t xml:space="preserve"> </w:t>
      </w:r>
      <w:r>
        <w:rPr>
          <w:rFonts w:ascii="David" w:hAnsi="David" w:cs="David"/>
          <w:rtl/>
        </w:rPr>
        <w:t>על ההחלטות לביהמ״ש המחוזי וכן לביהמ״ש העליון, להלן:</w:t>
      </w:r>
    </w:p>
    <w:p w:rsidR="00CB4AD5" w:rsidRPr="00CB4AD5" w:rsidRDefault="00CB4AD5" w:rsidP="00CB4AD5">
      <w:pPr>
        <w:pStyle w:val="ad"/>
        <w:rPr>
          <w:rFonts w:ascii="David" w:hAnsi="David" w:cs="David"/>
          <w:b/>
          <w:bCs/>
          <w:rtl/>
        </w:rPr>
      </w:pPr>
    </w:p>
    <w:p w:rsidR="004332C7" w:rsidRDefault="004332C7" w:rsidP="004332C7">
      <w:pPr>
        <w:pStyle w:val="ad"/>
        <w:numPr>
          <w:ilvl w:val="1"/>
          <w:numId w:val="2"/>
        </w:numPr>
        <w:spacing w:line="360" w:lineRule="auto"/>
        <w:jc w:val="both"/>
        <w:rPr>
          <w:rFonts w:ascii="David" w:hAnsi="David" w:cs="David"/>
          <w:b/>
          <w:bCs/>
        </w:rPr>
      </w:pPr>
      <w:r>
        <w:rPr>
          <w:rFonts w:ascii="David" w:hAnsi="David" w:cs="David"/>
          <w:rtl/>
        </w:rPr>
        <w:t>צו הגנה שניתן ביום 06.11.2022</w:t>
      </w:r>
      <w:r>
        <w:rPr>
          <w:rFonts w:ascii="David" w:hAnsi="David" w:cs="David"/>
          <w:b/>
          <w:bCs/>
          <w:rtl/>
        </w:rPr>
        <w:t>.</w:t>
      </w:r>
    </w:p>
    <w:p w:rsidR="004332C7" w:rsidRDefault="004332C7" w:rsidP="00502E91">
      <w:pPr>
        <w:pStyle w:val="ad"/>
        <w:numPr>
          <w:ilvl w:val="1"/>
          <w:numId w:val="2"/>
        </w:numPr>
        <w:spacing w:line="360" w:lineRule="auto"/>
        <w:jc w:val="both"/>
        <w:rPr>
          <w:rFonts w:ascii="David" w:hAnsi="David" w:cs="David"/>
          <w:b/>
          <w:bCs/>
        </w:rPr>
      </w:pPr>
      <w:r>
        <w:rPr>
          <w:rFonts w:ascii="David" w:hAnsi="David" w:cs="David"/>
          <w:rtl/>
        </w:rPr>
        <w:t xml:space="preserve">ערעור שנדחה בביהמ״ש המחוזי </w:t>
      </w:r>
      <w:r w:rsidR="00502E91">
        <w:rPr>
          <w:rFonts w:ascii="David" w:hAnsi="David" w:cs="David" w:hint="cs"/>
        </w:rPr>
        <w:t>XX</w:t>
      </w:r>
      <w:r>
        <w:rPr>
          <w:rFonts w:ascii="David" w:hAnsi="David" w:cs="David"/>
          <w:rtl/>
        </w:rPr>
        <w:t xml:space="preserve"> על פס״ד זה ביום 01.12.2022.</w:t>
      </w:r>
    </w:p>
    <w:p w:rsidR="004332C7" w:rsidRDefault="004332C7" w:rsidP="004332C7">
      <w:pPr>
        <w:pStyle w:val="ad"/>
        <w:numPr>
          <w:ilvl w:val="1"/>
          <w:numId w:val="2"/>
        </w:numPr>
        <w:spacing w:line="360" w:lineRule="auto"/>
        <w:jc w:val="both"/>
        <w:rPr>
          <w:rFonts w:ascii="David" w:hAnsi="David" w:cs="David"/>
        </w:rPr>
      </w:pPr>
      <w:r>
        <w:rPr>
          <w:rFonts w:ascii="David" w:hAnsi="David" w:cs="David"/>
          <w:rtl/>
        </w:rPr>
        <w:t>בקשת רשות ערעור שנתקבלה חלקית בביהמ״ש העליון על החלטת הערעור ביום 15.01.2023. נפסק כי צו ההגנה מוצדק אך חייב להיות מוגבל בזמן בהתאם לחוק.</w:t>
      </w:r>
    </w:p>
    <w:p w:rsidR="004332C7" w:rsidRDefault="004332C7" w:rsidP="004332C7">
      <w:pPr>
        <w:pStyle w:val="ad"/>
        <w:numPr>
          <w:ilvl w:val="1"/>
          <w:numId w:val="2"/>
        </w:numPr>
        <w:spacing w:line="360" w:lineRule="auto"/>
        <w:jc w:val="both"/>
        <w:rPr>
          <w:rFonts w:ascii="David" w:hAnsi="David" w:cs="David"/>
          <w:b/>
          <w:bCs/>
        </w:rPr>
      </w:pPr>
      <w:r>
        <w:rPr>
          <w:rFonts w:ascii="David" w:hAnsi="David" w:cs="David"/>
          <w:rtl/>
        </w:rPr>
        <w:t>צו הארכת צו הגנה שניתן ביום 07.02.2023.</w:t>
      </w:r>
    </w:p>
    <w:p w:rsidR="004332C7" w:rsidRDefault="004332C7" w:rsidP="00502E91">
      <w:pPr>
        <w:pStyle w:val="ad"/>
        <w:numPr>
          <w:ilvl w:val="1"/>
          <w:numId w:val="2"/>
        </w:numPr>
        <w:spacing w:line="360" w:lineRule="auto"/>
        <w:jc w:val="both"/>
        <w:rPr>
          <w:rFonts w:ascii="David" w:hAnsi="David" w:cs="David"/>
          <w:b/>
          <w:bCs/>
        </w:rPr>
      </w:pPr>
      <w:r>
        <w:rPr>
          <w:rFonts w:ascii="David" w:hAnsi="David" w:cs="David"/>
          <w:rtl/>
        </w:rPr>
        <w:lastRenderedPageBreak/>
        <w:t xml:space="preserve">ערעור שנדחה בביהמ״ש המחוזי </w:t>
      </w:r>
      <w:r w:rsidR="00502E91">
        <w:rPr>
          <w:rFonts w:ascii="David" w:hAnsi="David" w:cs="David" w:hint="cs"/>
        </w:rPr>
        <w:t>XX</w:t>
      </w:r>
      <w:r>
        <w:rPr>
          <w:rFonts w:ascii="David" w:hAnsi="David" w:cs="David"/>
          <w:rtl/>
        </w:rPr>
        <w:t xml:space="preserve"> על פס״ד זה ביום 22.02.2023.</w:t>
      </w:r>
    </w:p>
    <w:p w:rsidR="004332C7" w:rsidRDefault="004332C7" w:rsidP="004332C7">
      <w:pPr>
        <w:pStyle w:val="ad"/>
        <w:numPr>
          <w:ilvl w:val="1"/>
          <w:numId w:val="2"/>
        </w:numPr>
        <w:spacing w:line="360" w:lineRule="auto"/>
        <w:jc w:val="both"/>
        <w:rPr>
          <w:rFonts w:ascii="David" w:hAnsi="David" w:cs="David"/>
        </w:rPr>
      </w:pPr>
      <w:r>
        <w:rPr>
          <w:rFonts w:ascii="David" w:hAnsi="David" w:cs="David"/>
          <w:rtl/>
        </w:rPr>
        <w:t>בקשת רשות ערעור שנדחתה בביהמ״ש העליון על החלטה בערעור ביום 05.03.2023.</w:t>
      </w:r>
    </w:p>
    <w:p w:rsidR="004332C7" w:rsidRDefault="004332C7" w:rsidP="004332C7">
      <w:pPr>
        <w:pStyle w:val="ad"/>
        <w:numPr>
          <w:ilvl w:val="1"/>
          <w:numId w:val="2"/>
        </w:numPr>
        <w:spacing w:line="360" w:lineRule="auto"/>
        <w:jc w:val="both"/>
        <w:rPr>
          <w:rFonts w:ascii="David" w:hAnsi="David" w:cs="David"/>
        </w:rPr>
      </w:pPr>
      <w:r>
        <w:rPr>
          <w:rFonts w:ascii="David" w:hAnsi="David" w:cs="David"/>
          <w:rtl/>
        </w:rPr>
        <w:t>צו הארכת צו הגנה שניתן ביום 07.05.2023.</w:t>
      </w:r>
    </w:p>
    <w:p w:rsidR="004332C7" w:rsidRDefault="004332C7" w:rsidP="00502E91">
      <w:pPr>
        <w:pStyle w:val="ad"/>
        <w:numPr>
          <w:ilvl w:val="1"/>
          <w:numId w:val="2"/>
        </w:numPr>
        <w:spacing w:line="360" w:lineRule="auto"/>
        <w:jc w:val="both"/>
        <w:rPr>
          <w:rFonts w:ascii="David" w:hAnsi="David" w:cs="David"/>
          <w:b/>
          <w:bCs/>
        </w:rPr>
      </w:pPr>
      <w:r>
        <w:rPr>
          <w:rFonts w:ascii="David" w:hAnsi="David" w:cs="David"/>
          <w:rtl/>
        </w:rPr>
        <w:t xml:space="preserve">ערעור שנדחה בביהמ״ש המחוזי </w:t>
      </w:r>
      <w:r w:rsidR="00502E91">
        <w:rPr>
          <w:rFonts w:ascii="David" w:hAnsi="David" w:cs="David" w:hint="cs"/>
        </w:rPr>
        <w:t>XX</w:t>
      </w:r>
      <w:r>
        <w:rPr>
          <w:rFonts w:ascii="David" w:hAnsi="David" w:cs="David"/>
          <w:rtl/>
        </w:rPr>
        <w:t xml:space="preserve"> על פס״ד זה ביום 30.05.2023.</w:t>
      </w:r>
    </w:p>
    <w:p w:rsidR="004332C7" w:rsidRDefault="004332C7" w:rsidP="004332C7">
      <w:pPr>
        <w:pStyle w:val="ad"/>
        <w:numPr>
          <w:ilvl w:val="1"/>
          <w:numId w:val="2"/>
        </w:numPr>
        <w:spacing w:line="360" w:lineRule="auto"/>
        <w:jc w:val="both"/>
        <w:rPr>
          <w:rFonts w:ascii="David" w:hAnsi="David" w:cs="David"/>
        </w:rPr>
      </w:pPr>
      <w:r>
        <w:rPr>
          <w:rFonts w:ascii="David" w:hAnsi="David" w:cs="David"/>
          <w:rtl/>
        </w:rPr>
        <w:t>ביום 21.08.2023 התקיים דיון בתיק זה, בקשה להארכת הצו הזמני וקבלת צו קבוע. שם נפסק כי צו ההגנה הזמני יימשך עד ההחלטה על הסעד העיקרי, עם קיום חלון זמנים קבוע בו יוכל לבקר במחסן שנמצא על יד הבניין וכן קנס כספי בגין כל הפרה של הנתבע.</w:t>
      </w:r>
    </w:p>
    <w:p w:rsidR="004332C7" w:rsidRDefault="004332C7" w:rsidP="004332C7">
      <w:pPr>
        <w:pStyle w:val="ad"/>
        <w:spacing w:line="360" w:lineRule="auto"/>
        <w:ind w:left="1440"/>
        <w:jc w:val="both"/>
        <w:rPr>
          <w:rFonts w:ascii="David" w:hAnsi="David" w:cs="David"/>
          <w:b/>
          <w:bCs/>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כאמור, בתיק זה התובעת מלינה על יחס אלים, מטריד ומאיים מצד הנתבע ועל כן מבקשת צו מניעה קבוע וכן קנס כספי על הפרות צו ההגנה הזמני אשר בוצעו על ידי הנתבע.</w:t>
      </w:r>
    </w:p>
    <w:p w:rsidR="004332C7" w:rsidRDefault="004332C7" w:rsidP="004332C7">
      <w:pPr>
        <w:spacing w:line="360" w:lineRule="auto"/>
        <w:ind w:left="360"/>
        <w:jc w:val="both"/>
        <w:rPr>
          <w:rFonts w:ascii="David" w:hAnsi="David"/>
          <w:b/>
          <w:bCs/>
        </w:rPr>
      </w:pPr>
    </w:p>
    <w:p w:rsidR="004332C7" w:rsidRDefault="004332C7" w:rsidP="004332C7">
      <w:pPr>
        <w:spacing w:line="360" w:lineRule="auto"/>
        <w:ind w:left="360"/>
        <w:jc w:val="both"/>
        <w:rPr>
          <w:rFonts w:ascii="David" w:hAnsi="David"/>
          <w:b/>
          <w:bCs/>
          <w:rtl/>
        </w:rPr>
      </w:pPr>
    </w:p>
    <w:p w:rsidR="004332C7" w:rsidRDefault="004332C7" w:rsidP="004332C7">
      <w:pPr>
        <w:spacing w:line="360" w:lineRule="auto"/>
        <w:jc w:val="both"/>
        <w:rPr>
          <w:rFonts w:ascii="David" w:hAnsi="David"/>
          <w:b/>
          <w:bCs/>
        </w:rPr>
      </w:pPr>
      <w:r>
        <w:rPr>
          <w:rFonts w:ascii="David" w:hAnsi="David"/>
          <w:b/>
          <w:bCs/>
          <w:rtl/>
        </w:rPr>
        <w:t>טענות התובעת</w:t>
      </w:r>
    </w:p>
    <w:p w:rsidR="004332C7" w:rsidRDefault="004332C7" w:rsidP="004332C7">
      <w:pPr>
        <w:spacing w:line="360" w:lineRule="auto"/>
        <w:jc w:val="both"/>
        <w:rPr>
          <w:rFonts w:ascii="David" w:hAnsi="David"/>
          <w:b/>
          <w:bCs/>
          <w:rtl/>
        </w:rPr>
      </w:pPr>
    </w:p>
    <w:p w:rsidR="004332C7" w:rsidRDefault="004332C7" w:rsidP="004332C7">
      <w:pPr>
        <w:pStyle w:val="ad"/>
        <w:numPr>
          <w:ilvl w:val="0"/>
          <w:numId w:val="2"/>
        </w:numPr>
        <w:spacing w:line="360" w:lineRule="auto"/>
        <w:jc w:val="both"/>
        <w:rPr>
          <w:rFonts w:ascii="David" w:hAnsi="David" w:cs="David"/>
          <w:b/>
          <w:bCs/>
        </w:rPr>
      </w:pPr>
      <w:r>
        <w:rPr>
          <w:rFonts w:ascii="David" w:hAnsi="David" w:cs="David"/>
          <w:rtl/>
        </w:rPr>
        <w:t>הצדדים להליך התגרשו ועל כן אין צורך לנתבע להיות בסביבת התובעת, אין בין השניים סיבה להתראות או להתקרב שכן דרכיהם נפרדו והבנות המשותפות גדולות, הסדרי השהות אינם מתקיימים באזור הבית ואלו נמצאות בקשר ישיר מול הנתבע.</w:t>
      </w:r>
    </w:p>
    <w:p w:rsidR="00CB4AD5" w:rsidRDefault="00CB4AD5" w:rsidP="00CB4AD5">
      <w:pPr>
        <w:pStyle w:val="ad"/>
        <w:spacing w:line="360" w:lineRule="auto"/>
        <w:ind w:left="360"/>
        <w:jc w:val="both"/>
        <w:rPr>
          <w:rFonts w:ascii="David" w:hAnsi="David" w:cs="David"/>
          <w:b/>
          <w:bCs/>
          <w:rtl/>
        </w:rPr>
      </w:pPr>
    </w:p>
    <w:p w:rsidR="004332C7" w:rsidRDefault="004332C7" w:rsidP="00BA66BA">
      <w:pPr>
        <w:pStyle w:val="ad"/>
        <w:numPr>
          <w:ilvl w:val="0"/>
          <w:numId w:val="2"/>
        </w:numPr>
        <w:spacing w:line="360" w:lineRule="auto"/>
        <w:jc w:val="both"/>
        <w:rPr>
          <w:rFonts w:ascii="David" w:hAnsi="David" w:cs="David"/>
          <w:b/>
          <w:bCs/>
        </w:rPr>
      </w:pPr>
      <w:r>
        <w:rPr>
          <w:rFonts w:ascii="David" w:hAnsi="David" w:cs="David"/>
          <w:rtl/>
        </w:rPr>
        <w:t>הנתבע לא מתגורר בדירה המשותפת מזה שנתיים</w:t>
      </w:r>
      <w:r w:rsidR="00BA66BA">
        <w:rPr>
          <w:rFonts w:ascii="David" w:hAnsi="David" w:cs="David" w:hint="cs"/>
          <w:rtl/>
        </w:rPr>
        <w:t>,</w:t>
      </w:r>
      <w:r>
        <w:rPr>
          <w:rFonts w:ascii="David" w:hAnsi="David" w:cs="David"/>
          <w:rtl/>
        </w:rPr>
        <w:t xml:space="preserve"> נטל את </w:t>
      </w:r>
      <w:r w:rsidR="00BA66BA">
        <w:rPr>
          <w:rFonts w:ascii="David" w:hAnsi="David" w:cs="David" w:hint="cs"/>
          <w:rtl/>
        </w:rPr>
        <w:t xml:space="preserve">כל </w:t>
      </w:r>
      <w:r>
        <w:rPr>
          <w:rFonts w:ascii="David" w:hAnsi="David" w:cs="David"/>
          <w:rtl/>
        </w:rPr>
        <w:t xml:space="preserve">חפציו </w:t>
      </w:r>
      <w:r w:rsidR="00BA66BA">
        <w:rPr>
          <w:rFonts w:ascii="David" w:hAnsi="David" w:cs="David" w:hint="cs"/>
          <w:rtl/>
        </w:rPr>
        <w:t xml:space="preserve">זה מכבר </w:t>
      </w:r>
      <w:r>
        <w:rPr>
          <w:rFonts w:ascii="David" w:hAnsi="David" w:cs="David"/>
          <w:rtl/>
        </w:rPr>
        <w:t xml:space="preserve">ולכן לא קיימת </w:t>
      </w:r>
      <w:r w:rsidR="00BA66BA">
        <w:rPr>
          <w:rFonts w:ascii="David" w:hAnsi="David" w:cs="David" w:hint="cs"/>
          <w:rtl/>
        </w:rPr>
        <w:t xml:space="preserve">עבורו כל </w:t>
      </w:r>
      <w:r>
        <w:rPr>
          <w:rFonts w:ascii="David" w:hAnsi="David" w:cs="David"/>
          <w:rtl/>
        </w:rPr>
        <w:t>סיבה מוצדקת להסתובב בבית הנתבעת.</w:t>
      </w:r>
      <w:r>
        <w:rPr>
          <w:rFonts w:ascii="David" w:hAnsi="David" w:cs="David"/>
          <w:b/>
          <w:bCs/>
          <w:rtl/>
        </w:rPr>
        <w:t xml:space="preserve"> </w:t>
      </w:r>
      <w:r>
        <w:rPr>
          <w:rFonts w:ascii="David" w:hAnsi="David" w:cs="David"/>
          <w:rtl/>
        </w:rPr>
        <w:t>משמע הצו שיינתן אינו פוגע בנתבע אך יגן על התובעת.</w:t>
      </w:r>
    </w:p>
    <w:p w:rsidR="00CB4AD5" w:rsidRPr="00CB4AD5" w:rsidRDefault="00CB4AD5" w:rsidP="00CB4AD5">
      <w:pPr>
        <w:pStyle w:val="ad"/>
        <w:rPr>
          <w:rFonts w:ascii="David" w:hAnsi="David" w:cs="David"/>
          <w:b/>
          <w:bCs/>
          <w:rtl/>
        </w:rPr>
      </w:pPr>
    </w:p>
    <w:p w:rsidR="004332C7" w:rsidRDefault="004332C7" w:rsidP="00451721">
      <w:pPr>
        <w:pStyle w:val="ad"/>
        <w:numPr>
          <w:ilvl w:val="0"/>
          <w:numId w:val="2"/>
        </w:numPr>
        <w:spacing w:line="360" w:lineRule="auto"/>
        <w:jc w:val="both"/>
        <w:rPr>
          <w:rFonts w:ascii="David" w:hAnsi="David" w:cs="David"/>
          <w:b/>
          <w:bCs/>
        </w:rPr>
      </w:pPr>
      <w:r>
        <w:rPr>
          <w:rFonts w:ascii="David" w:hAnsi="David" w:cs="David"/>
          <w:rtl/>
        </w:rPr>
        <w:t xml:space="preserve">הבקשה לצו ההגנה הראשוני נבעה מאלימות פיזית כלפי האם והטרדה שבאה לידי ביטוי בפריצות לבית, מעקב אחריה ברחובות וכו׳. למרות </w:t>
      </w:r>
      <w:r w:rsidR="00CB4AD5">
        <w:rPr>
          <w:rFonts w:ascii="David" w:hAnsi="David" w:cs="David" w:hint="cs"/>
          <w:rtl/>
        </w:rPr>
        <w:t>שניתן</w:t>
      </w:r>
      <w:r>
        <w:rPr>
          <w:rFonts w:ascii="David" w:hAnsi="David" w:cs="David"/>
          <w:rtl/>
        </w:rPr>
        <w:t xml:space="preserve"> צו ההגנה </w:t>
      </w:r>
      <w:r w:rsidR="00CB4AD5">
        <w:rPr>
          <w:rFonts w:ascii="David" w:hAnsi="David" w:cs="David" w:hint="cs"/>
          <w:rtl/>
        </w:rPr>
        <w:t>אשר תקפו הוארך מעת לעת</w:t>
      </w:r>
      <w:r>
        <w:rPr>
          <w:rFonts w:ascii="David" w:hAnsi="David" w:cs="David"/>
          <w:rtl/>
        </w:rPr>
        <w:t xml:space="preserve"> הנתבע </w:t>
      </w:r>
      <w:r w:rsidR="00BA66BA">
        <w:rPr>
          <w:rFonts w:ascii="David" w:hAnsi="David" w:cs="David" w:hint="cs"/>
          <w:rtl/>
        </w:rPr>
        <w:t>המשיך ו</w:t>
      </w:r>
      <w:r w:rsidR="00CB4AD5">
        <w:rPr>
          <w:rFonts w:ascii="David" w:hAnsi="David" w:cs="David" w:hint="cs"/>
          <w:rtl/>
        </w:rPr>
        <w:t>ממשיך לשהות</w:t>
      </w:r>
      <w:r>
        <w:rPr>
          <w:rFonts w:ascii="David" w:hAnsi="David" w:cs="David"/>
          <w:rtl/>
        </w:rPr>
        <w:t xml:space="preserve"> ברחובות הסובבים את </w:t>
      </w:r>
      <w:r w:rsidR="00CB4AD5">
        <w:rPr>
          <w:rFonts w:ascii="David" w:hAnsi="David" w:cs="David" w:hint="cs"/>
          <w:rtl/>
        </w:rPr>
        <w:t>ה</w:t>
      </w:r>
      <w:r>
        <w:rPr>
          <w:rFonts w:ascii="David" w:hAnsi="David" w:cs="David"/>
          <w:rtl/>
        </w:rPr>
        <w:t xml:space="preserve">בית </w:t>
      </w:r>
      <w:r w:rsidR="00CB4AD5">
        <w:rPr>
          <w:rFonts w:ascii="David" w:hAnsi="David" w:cs="David" w:hint="cs"/>
          <w:rtl/>
        </w:rPr>
        <w:t xml:space="preserve">בו מתגוררת </w:t>
      </w:r>
      <w:r>
        <w:rPr>
          <w:rFonts w:ascii="David" w:hAnsi="David" w:cs="David"/>
          <w:rtl/>
        </w:rPr>
        <w:t>התובעת בטווח שנאסר עליו להיות</w:t>
      </w:r>
      <w:r w:rsidR="00CB4AD5">
        <w:rPr>
          <w:rFonts w:ascii="David" w:hAnsi="David" w:cs="David" w:hint="cs"/>
          <w:rtl/>
        </w:rPr>
        <w:t xml:space="preserve"> מצוי בו </w:t>
      </w:r>
      <w:r w:rsidR="00CB4AD5">
        <w:rPr>
          <w:rFonts w:ascii="David" w:hAnsi="David" w:cs="David"/>
          <w:rtl/>
        </w:rPr>
        <w:t>–</w:t>
      </w:r>
      <w:r w:rsidR="00CB4AD5">
        <w:rPr>
          <w:rFonts w:ascii="David" w:hAnsi="David" w:cs="David" w:hint="cs"/>
          <w:rtl/>
        </w:rPr>
        <w:t xml:space="preserve"> דהיינו מפר </w:t>
      </w:r>
      <w:r w:rsidR="00BA66BA">
        <w:rPr>
          <w:rFonts w:ascii="David" w:hAnsi="David" w:cs="David" w:hint="cs"/>
          <w:rtl/>
        </w:rPr>
        <w:t xml:space="preserve">חדשות לבקרים </w:t>
      </w:r>
      <w:r w:rsidR="00CB4AD5">
        <w:rPr>
          <w:rFonts w:ascii="David" w:hAnsi="David" w:cs="David" w:hint="cs"/>
          <w:rtl/>
        </w:rPr>
        <w:t>את הצו</w:t>
      </w:r>
      <w:r>
        <w:rPr>
          <w:rFonts w:ascii="David" w:hAnsi="David" w:cs="David"/>
          <w:rtl/>
        </w:rPr>
        <w:t xml:space="preserve">, בנוסף </w:t>
      </w:r>
      <w:r w:rsidR="00BA66BA">
        <w:rPr>
          <w:rFonts w:ascii="David" w:hAnsi="David" w:cs="David" w:hint="cs"/>
          <w:rtl/>
        </w:rPr>
        <w:t xml:space="preserve">הנתבע </w:t>
      </w:r>
      <w:r>
        <w:rPr>
          <w:rFonts w:ascii="David" w:hAnsi="David" w:cs="David"/>
          <w:rtl/>
        </w:rPr>
        <w:t>מבצע שיחות טלפוניות מרובות לבית התובעת</w:t>
      </w:r>
      <w:r w:rsidR="00CB4AD5">
        <w:rPr>
          <w:rFonts w:ascii="David" w:hAnsi="David" w:cs="David" w:hint="cs"/>
          <w:rtl/>
        </w:rPr>
        <w:t xml:space="preserve"> </w:t>
      </w:r>
      <w:r w:rsidR="00CB4AD5">
        <w:rPr>
          <w:rFonts w:ascii="David" w:hAnsi="David" w:cs="David"/>
          <w:rtl/>
        </w:rPr>
        <w:t>–</w:t>
      </w:r>
      <w:r w:rsidR="00CB4AD5">
        <w:rPr>
          <w:rFonts w:ascii="David" w:hAnsi="David" w:cs="David" w:hint="cs"/>
          <w:rtl/>
        </w:rPr>
        <w:t xml:space="preserve"> </w:t>
      </w:r>
      <w:r w:rsidR="00BA66BA">
        <w:rPr>
          <w:rFonts w:ascii="David" w:hAnsi="David" w:cs="David" w:hint="cs"/>
          <w:rtl/>
        </w:rPr>
        <w:t xml:space="preserve">דבר המהווה </w:t>
      </w:r>
      <w:r w:rsidR="00CB4AD5">
        <w:rPr>
          <w:rFonts w:ascii="David" w:hAnsi="David" w:cs="David" w:hint="cs"/>
          <w:rtl/>
        </w:rPr>
        <w:t>הפרה נוספת של הצו</w:t>
      </w:r>
      <w:r>
        <w:rPr>
          <w:rFonts w:ascii="David" w:hAnsi="David" w:cs="David"/>
          <w:rtl/>
        </w:rPr>
        <w:t xml:space="preserve"> </w:t>
      </w:r>
      <w:r w:rsidR="00CB4AD5">
        <w:rPr>
          <w:rFonts w:ascii="David" w:hAnsi="David" w:cs="David" w:hint="cs"/>
          <w:rtl/>
        </w:rPr>
        <w:t>ואף מנסה</w:t>
      </w:r>
      <w:r>
        <w:rPr>
          <w:rFonts w:ascii="David" w:hAnsi="David" w:cs="David"/>
          <w:rtl/>
        </w:rPr>
        <w:t xml:space="preserve"> ״לפקח״ על היציאות והכניסות של התובעת </w:t>
      </w:r>
      <w:r w:rsidR="00CB4AD5">
        <w:rPr>
          <w:rFonts w:ascii="David" w:hAnsi="David" w:cs="David" w:hint="cs"/>
          <w:rtl/>
        </w:rPr>
        <w:t>לרבות</w:t>
      </w:r>
      <w:r>
        <w:rPr>
          <w:rFonts w:ascii="David" w:hAnsi="David" w:cs="David"/>
          <w:rtl/>
        </w:rPr>
        <w:t xml:space="preserve"> הגעה לביתה</w:t>
      </w:r>
      <w:r w:rsidR="00CB4AD5">
        <w:rPr>
          <w:rFonts w:ascii="David" w:hAnsi="David" w:cs="David" w:hint="cs"/>
          <w:rtl/>
        </w:rPr>
        <w:t>. הנתבע מבצע</w:t>
      </w:r>
      <w:r>
        <w:rPr>
          <w:rFonts w:ascii="David" w:hAnsi="David" w:cs="David"/>
          <w:rtl/>
        </w:rPr>
        <w:t xml:space="preserve"> מעקב</w:t>
      </w:r>
      <w:r w:rsidR="00CB4AD5">
        <w:rPr>
          <w:rFonts w:ascii="David" w:hAnsi="David" w:cs="David" w:hint="cs"/>
          <w:rtl/>
        </w:rPr>
        <w:t>ים</w:t>
      </w:r>
      <w:r>
        <w:rPr>
          <w:rFonts w:ascii="David" w:hAnsi="David" w:cs="David"/>
          <w:rtl/>
        </w:rPr>
        <w:t xml:space="preserve"> אחרי</w:t>
      </w:r>
      <w:r w:rsidR="00CB4AD5">
        <w:rPr>
          <w:rFonts w:ascii="David" w:hAnsi="David" w:cs="David" w:hint="cs"/>
          <w:rtl/>
        </w:rPr>
        <w:t xml:space="preserve"> התובעת</w:t>
      </w:r>
      <w:r>
        <w:rPr>
          <w:rFonts w:ascii="David" w:hAnsi="David" w:cs="David"/>
          <w:rtl/>
        </w:rPr>
        <w:t xml:space="preserve"> ב</w:t>
      </w:r>
      <w:r w:rsidR="00CB4AD5">
        <w:rPr>
          <w:rFonts w:ascii="David" w:hAnsi="David" w:cs="David" w:hint="cs"/>
          <w:rtl/>
        </w:rPr>
        <w:t>עת</w:t>
      </w:r>
      <w:r>
        <w:rPr>
          <w:rFonts w:ascii="David" w:hAnsi="David" w:cs="David"/>
          <w:rtl/>
        </w:rPr>
        <w:t xml:space="preserve"> ש</w:t>
      </w:r>
      <w:r w:rsidR="00CB4AD5">
        <w:rPr>
          <w:rFonts w:ascii="David" w:hAnsi="David" w:cs="David" w:hint="cs"/>
          <w:rtl/>
        </w:rPr>
        <w:t xml:space="preserve">היא </w:t>
      </w:r>
      <w:r>
        <w:rPr>
          <w:rFonts w:ascii="David" w:hAnsi="David" w:cs="David"/>
          <w:rtl/>
        </w:rPr>
        <w:t>יוצאת לקניות בעיר</w:t>
      </w:r>
      <w:r w:rsidR="00CB4AD5">
        <w:rPr>
          <w:rFonts w:ascii="David" w:hAnsi="David" w:cs="David" w:hint="cs"/>
          <w:rtl/>
        </w:rPr>
        <w:t xml:space="preserve"> שעה ש</w:t>
      </w:r>
      <w:r>
        <w:rPr>
          <w:rFonts w:ascii="David" w:hAnsi="David" w:cs="David"/>
          <w:rtl/>
        </w:rPr>
        <w:t xml:space="preserve">הנתבע כבר לא </w:t>
      </w:r>
      <w:r w:rsidR="00CB4AD5">
        <w:rPr>
          <w:rFonts w:ascii="David" w:hAnsi="David" w:cs="David" w:hint="cs"/>
          <w:rtl/>
        </w:rPr>
        <w:t>מתגורר בעיר זו</w:t>
      </w:r>
      <w:r>
        <w:rPr>
          <w:rFonts w:ascii="David" w:hAnsi="David" w:cs="David"/>
          <w:rtl/>
        </w:rPr>
        <w:t xml:space="preserve"> ו</w:t>
      </w:r>
      <w:r w:rsidR="00CB4AD5">
        <w:rPr>
          <w:rFonts w:ascii="David" w:hAnsi="David" w:cs="David" w:hint="cs"/>
          <w:rtl/>
        </w:rPr>
        <w:t>כן נוהג להמתין לת</w:t>
      </w:r>
      <w:r>
        <w:rPr>
          <w:rFonts w:ascii="David" w:hAnsi="David" w:cs="David"/>
          <w:rtl/>
        </w:rPr>
        <w:t>ובעת ברחובות ובחניונים באזור מגורי</w:t>
      </w:r>
      <w:r w:rsidR="00451721">
        <w:rPr>
          <w:rFonts w:ascii="David" w:hAnsi="David" w:cs="David" w:hint="cs"/>
          <w:rtl/>
        </w:rPr>
        <w:t>ה</w:t>
      </w:r>
      <w:r>
        <w:rPr>
          <w:rFonts w:ascii="David" w:hAnsi="David" w:cs="David"/>
          <w:rtl/>
        </w:rPr>
        <w:t>.</w:t>
      </w:r>
    </w:p>
    <w:p w:rsidR="00451721" w:rsidRPr="00451721" w:rsidRDefault="00451721" w:rsidP="00451721">
      <w:pPr>
        <w:pStyle w:val="ad"/>
        <w:rPr>
          <w:rFonts w:ascii="David" w:hAnsi="David" w:cs="David"/>
          <w:b/>
          <w:bCs/>
          <w:rtl/>
        </w:rPr>
      </w:pPr>
    </w:p>
    <w:p w:rsidR="00451721" w:rsidRDefault="00451721" w:rsidP="00451721">
      <w:pPr>
        <w:pStyle w:val="ad"/>
        <w:spacing w:line="360" w:lineRule="auto"/>
        <w:ind w:left="360"/>
        <w:jc w:val="both"/>
        <w:rPr>
          <w:rFonts w:ascii="David" w:hAnsi="David" w:cs="David"/>
          <w:b/>
          <w:bCs/>
        </w:rPr>
      </w:pPr>
    </w:p>
    <w:p w:rsidR="004332C7" w:rsidRDefault="004332C7" w:rsidP="00BA66BA">
      <w:pPr>
        <w:pStyle w:val="ad"/>
        <w:numPr>
          <w:ilvl w:val="0"/>
          <w:numId w:val="2"/>
        </w:numPr>
        <w:spacing w:line="360" w:lineRule="auto"/>
        <w:jc w:val="both"/>
        <w:rPr>
          <w:rFonts w:ascii="David" w:hAnsi="David" w:cs="David"/>
        </w:rPr>
      </w:pPr>
      <w:r>
        <w:rPr>
          <w:rFonts w:ascii="David" w:hAnsi="David" w:cs="David"/>
          <w:rtl/>
        </w:rPr>
        <w:t xml:space="preserve">על כל </w:t>
      </w:r>
      <w:r w:rsidR="00451721">
        <w:rPr>
          <w:rFonts w:ascii="David" w:hAnsi="David" w:cs="David" w:hint="cs"/>
          <w:rtl/>
        </w:rPr>
        <w:t>ה</w:t>
      </w:r>
      <w:r>
        <w:rPr>
          <w:rFonts w:ascii="David" w:hAnsi="David" w:cs="David"/>
          <w:rtl/>
        </w:rPr>
        <w:t xml:space="preserve">מעשים </w:t>
      </w:r>
      <w:r w:rsidR="00451721">
        <w:rPr>
          <w:rFonts w:ascii="David" w:hAnsi="David" w:cs="David" w:hint="cs"/>
          <w:rtl/>
        </w:rPr>
        <w:t>המתוארים מעלה</w:t>
      </w:r>
      <w:r>
        <w:rPr>
          <w:rFonts w:ascii="David" w:hAnsi="David" w:cs="David"/>
          <w:rtl/>
        </w:rPr>
        <w:t xml:space="preserve"> </w:t>
      </w:r>
      <w:r w:rsidR="00451721">
        <w:rPr>
          <w:rFonts w:ascii="David" w:hAnsi="David" w:cs="David" w:hint="cs"/>
          <w:rtl/>
        </w:rPr>
        <w:t>צרפה</w:t>
      </w:r>
      <w:r>
        <w:rPr>
          <w:rFonts w:ascii="David" w:hAnsi="David" w:cs="David"/>
          <w:rtl/>
        </w:rPr>
        <w:t xml:space="preserve"> התובעת אסמכתאות </w:t>
      </w:r>
      <w:r w:rsidR="00451721">
        <w:rPr>
          <w:rFonts w:ascii="David" w:hAnsi="David" w:cs="David" w:hint="cs"/>
          <w:rtl/>
        </w:rPr>
        <w:t xml:space="preserve">למכביר </w:t>
      </w:r>
      <w:r>
        <w:rPr>
          <w:rFonts w:ascii="David" w:hAnsi="David" w:cs="David"/>
          <w:rtl/>
        </w:rPr>
        <w:t>להוכחת טענותיה: תלונות במשטרה על הפרת הצו, צילום של רכב</w:t>
      </w:r>
      <w:r w:rsidR="00451721">
        <w:rPr>
          <w:rFonts w:ascii="David" w:hAnsi="David" w:cs="David" w:hint="cs"/>
          <w:rtl/>
        </w:rPr>
        <w:t>ו של הנתב</w:t>
      </w:r>
      <w:r w:rsidR="004D20A4">
        <w:rPr>
          <w:rFonts w:ascii="David" w:hAnsi="David" w:cs="David" w:hint="cs"/>
          <w:rtl/>
        </w:rPr>
        <w:t>ע</w:t>
      </w:r>
      <w:r w:rsidR="00BA66BA">
        <w:rPr>
          <w:rFonts w:ascii="David" w:hAnsi="David" w:cs="David" w:hint="cs"/>
          <w:rtl/>
        </w:rPr>
        <w:t xml:space="preserve"> כאשר הרכב נמצא בקרבת מקום לבית </w:t>
      </w:r>
      <w:r w:rsidR="00BA66BA">
        <w:rPr>
          <w:rFonts w:ascii="David" w:hAnsi="David" w:cs="David" w:hint="cs"/>
          <w:rtl/>
        </w:rPr>
        <w:lastRenderedPageBreak/>
        <w:t>התובעת תוך הפרת הצו</w:t>
      </w:r>
      <w:r>
        <w:rPr>
          <w:rFonts w:ascii="David" w:hAnsi="David" w:cs="David"/>
          <w:rtl/>
        </w:rPr>
        <w:t>, צילו</w:t>
      </w:r>
      <w:r w:rsidR="00451721">
        <w:rPr>
          <w:rFonts w:ascii="David" w:hAnsi="David" w:cs="David" w:hint="cs"/>
          <w:rtl/>
        </w:rPr>
        <w:t>מים</w:t>
      </w:r>
      <w:r>
        <w:rPr>
          <w:rFonts w:ascii="David" w:hAnsi="David" w:cs="David"/>
          <w:rtl/>
        </w:rPr>
        <w:t xml:space="preserve"> של שיחות נכנסות ממספר הטלפון של הנתבע </w:t>
      </w:r>
      <w:r w:rsidR="00451721">
        <w:rPr>
          <w:rFonts w:ascii="David" w:hAnsi="David" w:cs="David" w:hint="cs"/>
          <w:rtl/>
        </w:rPr>
        <w:t>למכשיר הטלפון של התובעת הכולל</w:t>
      </w:r>
      <w:r>
        <w:rPr>
          <w:rFonts w:ascii="David" w:hAnsi="David" w:cs="David"/>
          <w:rtl/>
        </w:rPr>
        <w:t xml:space="preserve"> תאריכים ושעות מדויקות.</w:t>
      </w:r>
    </w:p>
    <w:p w:rsidR="00451721" w:rsidRDefault="00451721" w:rsidP="00451721">
      <w:pPr>
        <w:pStyle w:val="ad"/>
        <w:spacing w:line="360" w:lineRule="auto"/>
        <w:ind w:left="360"/>
        <w:jc w:val="both"/>
        <w:rPr>
          <w:rFonts w:ascii="David" w:hAnsi="David" w:cs="David"/>
        </w:rPr>
      </w:pPr>
    </w:p>
    <w:p w:rsidR="004332C7" w:rsidRDefault="00451721" w:rsidP="00451721">
      <w:pPr>
        <w:pStyle w:val="ad"/>
        <w:numPr>
          <w:ilvl w:val="0"/>
          <w:numId w:val="2"/>
        </w:numPr>
        <w:spacing w:line="360" w:lineRule="auto"/>
        <w:jc w:val="both"/>
        <w:rPr>
          <w:rFonts w:ascii="David" w:hAnsi="David" w:cs="David"/>
          <w:b/>
          <w:bCs/>
        </w:rPr>
      </w:pPr>
      <w:r>
        <w:rPr>
          <w:rFonts w:ascii="David" w:hAnsi="David" w:cs="David" w:hint="cs"/>
          <w:rtl/>
        </w:rPr>
        <w:t>בנסיבות המתוארות ובשל התנהלותו של הנתבע אין התובעת מצליחה</w:t>
      </w:r>
      <w:r w:rsidR="004332C7">
        <w:rPr>
          <w:rFonts w:ascii="David" w:hAnsi="David" w:cs="David"/>
          <w:rtl/>
        </w:rPr>
        <w:t xml:space="preserve"> לנהל אורח חיים תקין, </w:t>
      </w:r>
      <w:r>
        <w:rPr>
          <w:rFonts w:ascii="David" w:hAnsi="David" w:cs="David" w:hint="cs"/>
          <w:rtl/>
        </w:rPr>
        <w:t xml:space="preserve">דבר שהינו </w:t>
      </w:r>
      <w:r w:rsidR="004332C7">
        <w:rPr>
          <w:rFonts w:ascii="David" w:hAnsi="David" w:cs="David"/>
          <w:rtl/>
        </w:rPr>
        <w:t xml:space="preserve">זכות יסוד של </w:t>
      </w:r>
      <w:r>
        <w:rPr>
          <w:rFonts w:ascii="David" w:hAnsi="David" w:cs="David" w:hint="cs"/>
          <w:rtl/>
        </w:rPr>
        <w:t xml:space="preserve">כל </w:t>
      </w:r>
      <w:r w:rsidR="004332C7">
        <w:rPr>
          <w:rFonts w:ascii="David" w:hAnsi="David" w:cs="David"/>
          <w:rtl/>
        </w:rPr>
        <w:t>אדם</w:t>
      </w:r>
      <w:r>
        <w:rPr>
          <w:rFonts w:ascii="David" w:hAnsi="David" w:cs="David" w:hint="cs"/>
          <w:rtl/>
        </w:rPr>
        <w:t>. בעקבות התנהגותו של הנתבע</w:t>
      </w:r>
      <w:r w:rsidR="004332C7">
        <w:rPr>
          <w:rFonts w:ascii="David" w:hAnsi="David" w:cs="David"/>
          <w:rtl/>
        </w:rPr>
        <w:t xml:space="preserve"> נאלצת </w:t>
      </w:r>
      <w:r>
        <w:rPr>
          <w:rFonts w:ascii="David" w:hAnsi="David" w:cs="David" w:hint="cs"/>
          <w:rtl/>
        </w:rPr>
        <w:t xml:space="preserve">התובעת </w:t>
      </w:r>
      <w:r w:rsidR="004332C7">
        <w:rPr>
          <w:rFonts w:ascii="David" w:hAnsi="David" w:cs="David"/>
          <w:rtl/>
        </w:rPr>
        <w:t xml:space="preserve">ליצור קשר </w:t>
      </w:r>
      <w:r>
        <w:rPr>
          <w:rFonts w:ascii="David" w:hAnsi="David" w:cs="David" w:hint="cs"/>
          <w:rtl/>
        </w:rPr>
        <w:t xml:space="preserve">תכוף </w:t>
      </w:r>
      <w:r w:rsidR="004332C7">
        <w:rPr>
          <w:rFonts w:ascii="David" w:hAnsi="David" w:cs="David"/>
          <w:rtl/>
        </w:rPr>
        <w:t>עם המשטרה עקב ההפרות התדירות.</w:t>
      </w:r>
      <w:r w:rsidR="004332C7">
        <w:rPr>
          <w:rFonts w:ascii="David" w:hAnsi="David" w:cs="David"/>
          <w:b/>
          <w:bCs/>
          <w:rtl/>
        </w:rPr>
        <w:t xml:space="preserve"> </w:t>
      </w:r>
      <w:r w:rsidR="004332C7">
        <w:rPr>
          <w:rFonts w:ascii="David" w:hAnsi="David" w:cs="David"/>
          <w:rtl/>
        </w:rPr>
        <w:t>לטענת התובעת, נוכח ניסיון העבר ברגע שצו ההגנה יפוג תוקף התובע ייכנס לדירתה ללא כל סיבה.</w:t>
      </w:r>
    </w:p>
    <w:p w:rsidR="00451721" w:rsidRPr="00451721" w:rsidRDefault="00451721" w:rsidP="00451721">
      <w:pPr>
        <w:pStyle w:val="ad"/>
        <w:rPr>
          <w:rFonts w:ascii="David" w:hAnsi="David" w:cs="David"/>
          <w:b/>
          <w:bCs/>
          <w:rtl/>
        </w:rPr>
      </w:pPr>
    </w:p>
    <w:p w:rsidR="004332C7" w:rsidRDefault="004332C7" w:rsidP="00451721">
      <w:pPr>
        <w:pStyle w:val="ad"/>
        <w:numPr>
          <w:ilvl w:val="0"/>
          <w:numId w:val="2"/>
        </w:numPr>
        <w:spacing w:line="360" w:lineRule="auto"/>
        <w:jc w:val="both"/>
        <w:rPr>
          <w:rFonts w:ascii="David" w:hAnsi="David" w:cs="David"/>
        </w:rPr>
      </w:pPr>
      <w:r>
        <w:rPr>
          <w:rFonts w:ascii="David" w:hAnsi="David" w:cs="David"/>
          <w:rtl/>
        </w:rPr>
        <w:t>עוד מציינת התובעת כי הגישה תלונה במשטרה על אלימות של הנתבע כלפיה ו</w:t>
      </w:r>
      <w:r w:rsidR="00451721">
        <w:rPr>
          <w:rFonts w:ascii="David" w:hAnsi="David" w:cs="David" w:hint="cs"/>
          <w:rtl/>
        </w:rPr>
        <w:t>הנתבע</w:t>
      </w:r>
      <w:r>
        <w:rPr>
          <w:rFonts w:ascii="David" w:hAnsi="David" w:cs="David"/>
          <w:rtl/>
        </w:rPr>
        <w:t xml:space="preserve"> הורשע בתיק הפלילי ו</w:t>
      </w:r>
      <w:r w:rsidR="00451721">
        <w:rPr>
          <w:rFonts w:ascii="David" w:hAnsi="David" w:cs="David" w:hint="cs"/>
          <w:rtl/>
        </w:rPr>
        <w:t>נדון ל-</w:t>
      </w:r>
      <w:r>
        <w:rPr>
          <w:rFonts w:ascii="David" w:hAnsi="David" w:cs="David"/>
          <w:rtl/>
        </w:rPr>
        <w:t xml:space="preserve"> 60 ימי מאסר בפועל, קנס כספי ועוד 5 שנ</w:t>
      </w:r>
      <w:r w:rsidR="00451721">
        <w:rPr>
          <w:rFonts w:ascii="David" w:hAnsi="David" w:cs="David" w:hint="cs"/>
          <w:rtl/>
        </w:rPr>
        <w:t>ות מאסר</w:t>
      </w:r>
      <w:r>
        <w:rPr>
          <w:rFonts w:ascii="David" w:hAnsi="David" w:cs="David"/>
          <w:rtl/>
        </w:rPr>
        <w:t xml:space="preserve"> על תנאי.</w:t>
      </w:r>
    </w:p>
    <w:p w:rsidR="004332C7" w:rsidRDefault="004332C7" w:rsidP="004332C7">
      <w:pPr>
        <w:spacing w:line="360" w:lineRule="auto"/>
        <w:jc w:val="both"/>
        <w:rPr>
          <w:rFonts w:ascii="David" w:hAnsi="David"/>
          <w:b/>
          <w:bCs/>
          <w:rtl/>
        </w:rPr>
      </w:pPr>
    </w:p>
    <w:p w:rsidR="00F54348" w:rsidRDefault="00F54348" w:rsidP="004332C7">
      <w:pPr>
        <w:spacing w:line="360" w:lineRule="auto"/>
        <w:jc w:val="both"/>
        <w:rPr>
          <w:rFonts w:ascii="David" w:hAnsi="David"/>
          <w:b/>
          <w:bCs/>
        </w:rPr>
      </w:pPr>
    </w:p>
    <w:p w:rsidR="004332C7" w:rsidRDefault="004332C7" w:rsidP="004332C7">
      <w:pPr>
        <w:spacing w:line="360" w:lineRule="auto"/>
        <w:jc w:val="both"/>
        <w:rPr>
          <w:rFonts w:ascii="David" w:hAnsi="David"/>
          <w:b/>
          <w:bCs/>
          <w:rtl/>
        </w:rPr>
      </w:pPr>
      <w:r>
        <w:rPr>
          <w:rFonts w:ascii="David" w:hAnsi="David"/>
          <w:b/>
          <w:bCs/>
          <w:rtl/>
        </w:rPr>
        <w:t>טענות הנתבע</w:t>
      </w:r>
    </w:p>
    <w:p w:rsidR="004332C7" w:rsidRDefault="004332C7" w:rsidP="004332C7">
      <w:pPr>
        <w:spacing w:line="360" w:lineRule="auto"/>
        <w:jc w:val="both"/>
        <w:rPr>
          <w:rFonts w:ascii="David" w:hAnsi="David"/>
          <w:b/>
          <w:bCs/>
          <w:rtl/>
        </w:rPr>
      </w:pPr>
    </w:p>
    <w:p w:rsidR="00F54348" w:rsidRDefault="00F54348" w:rsidP="004332C7">
      <w:pPr>
        <w:spacing w:line="360" w:lineRule="auto"/>
        <w:jc w:val="both"/>
        <w:rPr>
          <w:rFonts w:ascii="David" w:hAnsi="David"/>
          <w:b/>
          <w:bCs/>
          <w:rtl/>
        </w:rPr>
      </w:pPr>
    </w:p>
    <w:p w:rsidR="004332C7" w:rsidRDefault="004332C7" w:rsidP="008600F9">
      <w:pPr>
        <w:pStyle w:val="ad"/>
        <w:numPr>
          <w:ilvl w:val="0"/>
          <w:numId w:val="2"/>
        </w:numPr>
        <w:spacing w:line="360" w:lineRule="auto"/>
        <w:jc w:val="both"/>
        <w:rPr>
          <w:rFonts w:ascii="David" w:hAnsi="David" w:cs="David"/>
        </w:rPr>
      </w:pPr>
      <w:r>
        <w:rPr>
          <w:rFonts w:ascii="David" w:hAnsi="David" w:cs="David"/>
          <w:rtl/>
        </w:rPr>
        <w:t xml:space="preserve">לטענת הנתבע, עוד מהדיון הראשון לתובעת לא היו </w:t>
      </w:r>
      <w:r w:rsidR="00451721">
        <w:rPr>
          <w:rFonts w:ascii="David" w:hAnsi="David" w:cs="David" w:hint="cs"/>
          <w:rtl/>
        </w:rPr>
        <w:t xml:space="preserve">כל </w:t>
      </w:r>
      <w:r w:rsidR="00451721">
        <w:rPr>
          <w:rFonts w:ascii="David" w:hAnsi="David" w:cs="David"/>
          <w:rtl/>
        </w:rPr>
        <w:t>הוכחות להטרדותיו</w:t>
      </w:r>
      <w:r w:rsidR="00451721">
        <w:rPr>
          <w:rFonts w:ascii="David" w:hAnsi="David" w:cs="David" w:hint="cs"/>
          <w:rtl/>
        </w:rPr>
        <w:t xml:space="preserve"> והנתבע</w:t>
      </w:r>
      <w:r>
        <w:rPr>
          <w:rFonts w:ascii="David" w:hAnsi="David" w:cs="David"/>
          <w:rtl/>
        </w:rPr>
        <w:t xml:space="preserve"> הסכים ל</w:t>
      </w:r>
      <w:r w:rsidR="00451721">
        <w:rPr>
          <w:rFonts w:ascii="David" w:hAnsi="David" w:cs="David" w:hint="cs"/>
          <w:rtl/>
        </w:rPr>
        <w:t>מתן</w:t>
      </w:r>
      <w:r>
        <w:rPr>
          <w:rFonts w:ascii="David" w:hAnsi="David" w:cs="David"/>
          <w:rtl/>
        </w:rPr>
        <w:t xml:space="preserve"> </w:t>
      </w:r>
      <w:r w:rsidR="00002780">
        <w:rPr>
          <w:rFonts w:ascii="David" w:hAnsi="David" w:cs="David" w:hint="cs"/>
          <w:rtl/>
        </w:rPr>
        <w:t xml:space="preserve">ההגנה נגדו </w:t>
      </w:r>
      <w:r>
        <w:rPr>
          <w:rFonts w:ascii="David" w:hAnsi="David" w:cs="David"/>
          <w:rtl/>
        </w:rPr>
        <w:t xml:space="preserve">צו מתוך חוסר הבנה של ואמירה כללית שאין לו שום כוונה להטריד את התובעת כי אין לו עניין עמה. מאז ועד היום </w:t>
      </w:r>
      <w:r w:rsidR="008600F9">
        <w:rPr>
          <w:rFonts w:ascii="David" w:hAnsi="David" w:cs="David" w:hint="cs"/>
          <w:rtl/>
        </w:rPr>
        <w:t>ניתנו כנגדו</w:t>
      </w:r>
      <w:r>
        <w:rPr>
          <w:rFonts w:ascii="David" w:hAnsi="David" w:cs="David"/>
          <w:rtl/>
        </w:rPr>
        <w:t xml:space="preserve"> צווי הגנה נוספים, בלי שום ביסוס, הוכחות או הפנייה לחוק.</w:t>
      </w:r>
    </w:p>
    <w:p w:rsidR="008600F9" w:rsidRDefault="008600F9" w:rsidP="008600F9">
      <w:pPr>
        <w:pStyle w:val="ad"/>
        <w:spacing w:line="360" w:lineRule="auto"/>
        <w:ind w:left="360"/>
        <w:jc w:val="both"/>
        <w:rPr>
          <w:rFonts w:ascii="David" w:hAnsi="David" w:cs="David"/>
          <w:rtl/>
        </w:rPr>
      </w:pPr>
    </w:p>
    <w:p w:rsidR="004332C7" w:rsidRDefault="004332C7" w:rsidP="008600F9">
      <w:pPr>
        <w:pStyle w:val="ad"/>
        <w:numPr>
          <w:ilvl w:val="0"/>
          <w:numId w:val="2"/>
        </w:numPr>
        <w:spacing w:line="360" w:lineRule="auto"/>
        <w:jc w:val="both"/>
        <w:rPr>
          <w:rFonts w:ascii="David" w:hAnsi="David" w:cs="David"/>
        </w:rPr>
      </w:pPr>
      <w:r>
        <w:rPr>
          <w:rFonts w:ascii="David" w:hAnsi="David" w:cs="David"/>
          <w:rtl/>
        </w:rPr>
        <w:t xml:space="preserve">בעקבות כך מספר הפרות </w:t>
      </w:r>
      <w:r w:rsidR="008600F9">
        <w:rPr>
          <w:rFonts w:ascii="David" w:hAnsi="David" w:cs="David" w:hint="cs"/>
          <w:rtl/>
        </w:rPr>
        <w:t xml:space="preserve">נטענות של </w:t>
      </w:r>
      <w:r>
        <w:rPr>
          <w:rFonts w:ascii="David" w:hAnsi="David" w:cs="David"/>
          <w:rtl/>
        </w:rPr>
        <w:t xml:space="preserve">צו ההגנה שביצע </w:t>
      </w:r>
      <w:r w:rsidR="008600F9">
        <w:rPr>
          <w:rFonts w:ascii="David" w:hAnsi="David" w:cs="David" w:hint="cs"/>
          <w:rtl/>
        </w:rPr>
        <w:t>לכאורה אירעו</w:t>
      </w:r>
      <w:r>
        <w:rPr>
          <w:rFonts w:ascii="David" w:hAnsi="David" w:cs="David"/>
          <w:rtl/>
        </w:rPr>
        <w:t xml:space="preserve"> מחוסר </w:t>
      </w:r>
      <w:r w:rsidR="008600F9">
        <w:rPr>
          <w:rFonts w:ascii="David" w:hAnsi="David" w:cs="David" w:hint="cs"/>
          <w:rtl/>
        </w:rPr>
        <w:t>ידיעה שקיים נגדו</w:t>
      </w:r>
      <w:r>
        <w:rPr>
          <w:rFonts w:ascii="David" w:hAnsi="David" w:cs="David"/>
          <w:rtl/>
        </w:rPr>
        <w:t xml:space="preserve"> צו ההגנה.</w:t>
      </w:r>
    </w:p>
    <w:p w:rsidR="008600F9" w:rsidRPr="008600F9" w:rsidRDefault="008600F9" w:rsidP="008600F9">
      <w:pPr>
        <w:pStyle w:val="ad"/>
        <w:rPr>
          <w:rFonts w:ascii="David" w:hAnsi="David" w:cs="David"/>
          <w:rtl/>
        </w:rPr>
      </w:pPr>
    </w:p>
    <w:p w:rsidR="004332C7" w:rsidRDefault="004332C7" w:rsidP="00DA1236">
      <w:pPr>
        <w:pStyle w:val="ad"/>
        <w:numPr>
          <w:ilvl w:val="0"/>
          <w:numId w:val="2"/>
        </w:numPr>
        <w:spacing w:line="360" w:lineRule="auto"/>
        <w:jc w:val="both"/>
        <w:rPr>
          <w:rFonts w:ascii="David" w:hAnsi="David" w:cs="David"/>
        </w:rPr>
      </w:pPr>
      <w:r>
        <w:rPr>
          <w:rFonts w:ascii="David" w:hAnsi="David" w:cs="David"/>
          <w:rtl/>
        </w:rPr>
        <w:t>כל מטרת</w:t>
      </w:r>
      <w:r w:rsidR="008600F9">
        <w:rPr>
          <w:rFonts w:ascii="David" w:hAnsi="David" w:cs="David" w:hint="cs"/>
          <w:rtl/>
        </w:rPr>
        <w:t>ה של</w:t>
      </w:r>
      <w:r>
        <w:rPr>
          <w:rFonts w:ascii="David" w:hAnsi="David" w:cs="David"/>
          <w:rtl/>
        </w:rPr>
        <w:t xml:space="preserve"> התובעת היא להשחיר את שמו של הנתבע ולהרחיקו מבנותיו </w:t>
      </w:r>
      <w:r w:rsidR="008600F9">
        <w:rPr>
          <w:rFonts w:ascii="David" w:hAnsi="David" w:cs="David" w:hint="cs"/>
          <w:rtl/>
        </w:rPr>
        <w:t>וב</w:t>
      </w:r>
      <w:r>
        <w:rPr>
          <w:rFonts w:ascii="David" w:hAnsi="David" w:cs="David"/>
          <w:rtl/>
        </w:rPr>
        <w:t xml:space="preserve">כך לבצע ניכור הורי שכבר מתקיים </w:t>
      </w:r>
      <w:r w:rsidR="00DA1236">
        <w:rPr>
          <w:rFonts w:ascii="David" w:hAnsi="David" w:cs="David" w:hint="cs"/>
          <w:rtl/>
        </w:rPr>
        <w:t xml:space="preserve">מזה כמה </w:t>
      </w:r>
      <w:r>
        <w:rPr>
          <w:rFonts w:ascii="David" w:hAnsi="David" w:cs="David"/>
          <w:rtl/>
        </w:rPr>
        <w:t>שנים</w:t>
      </w:r>
      <w:r w:rsidR="00DA1236">
        <w:rPr>
          <w:rFonts w:ascii="David" w:hAnsi="David" w:cs="David" w:hint="cs"/>
          <w:rtl/>
        </w:rPr>
        <w:t xml:space="preserve"> ועדיין כיום</w:t>
      </w:r>
      <w:r>
        <w:rPr>
          <w:rFonts w:ascii="David" w:hAnsi="David" w:cs="David"/>
          <w:rtl/>
        </w:rPr>
        <w:t>.</w:t>
      </w:r>
    </w:p>
    <w:p w:rsidR="008600F9" w:rsidRPr="008600F9" w:rsidRDefault="008600F9" w:rsidP="008600F9">
      <w:pPr>
        <w:pStyle w:val="ad"/>
        <w:rPr>
          <w:rFonts w:ascii="David" w:hAnsi="David" w:cs="David"/>
          <w:rtl/>
        </w:rPr>
      </w:pPr>
    </w:p>
    <w:p w:rsidR="004332C7" w:rsidRDefault="004332C7" w:rsidP="00DA1236">
      <w:pPr>
        <w:pStyle w:val="ad"/>
        <w:numPr>
          <w:ilvl w:val="0"/>
          <w:numId w:val="2"/>
        </w:numPr>
        <w:spacing w:line="360" w:lineRule="auto"/>
        <w:jc w:val="both"/>
        <w:rPr>
          <w:rFonts w:ascii="David" w:hAnsi="David" w:cs="David"/>
        </w:rPr>
      </w:pPr>
      <w:r>
        <w:rPr>
          <w:rFonts w:ascii="David" w:hAnsi="David" w:cs="David"/>
          <w:rtl/>
        </w:rPr>
        <w:t>עוד טוען הנתבע כי הדירה בה מתגוררת התובעת היא של שני</w:t>
      </w:r>
      <w:r w:rsidR="008600F9">
        <w:rPr>
          <w:rFonts w:ascii="David" w:hAnsi="David" w:cs="David" w:hint="cs"/>
          <w:rtl/>
        </w:rPr>
        <w:t xml:space="preserve"> הצדדים</w:t>
      </w:r>
      <w:r>
        <w:rPr>
          <w:rFonts w:ascii="David" w:hAnsi="David" w:cs="David"/>
          <w:rtl/>
        </w:rPr>
        <w:t xml:space="preserve"> ויש צורך למכור אותה ו</w:t>
      </w:r>
      <w:r w:rsidR="008600F9">
        <w:rPr>
          <w:rFonts w:ascii="David" w:hAnsi="David" w:cs="David" w:hint="cs"/>
          <w:rtl/>
        </w:rPr>
        <w:t>נוכח זאת</w:t>
      </w:r>
      <w:r>
        <w:rPr>
          <w:rFonts w:ascii="David" w:hAnsi="David" w:cs="David"/>
          <w:rtl/>
        </w:rPr>
        <w:t xml:space="preserve"> הוא צריך להימצא לפעמים בדירה או בסביבת הדירה כש</w:t>
      </w:r>
      <w:r w:rsidR="008600F9">
        <w:rPr>
          <w:rFonts w:ascii="David" w:hAnsi="David" w:cs="David" w:hint="cs"/>
          <w:rtl/>
        </w:rPr>
        <w:t>התובעת אינה</w:t>
      </w:r>
      <w:r>
        <w:rPr>
          <w:rFonts w:ascii="David" w:hAnsi="David" w:cs="David"/>
          <w:rtl/>
        </w:rPr>
        <w:t xml:space="preserve"> נמצאת</w:t>
      </w:r>
      <w:r w:rsidR="008600F9">
        <w:rPr>
          <w:rFonts w:ascii="David" w:hAnsi="David" w:cs="David" w:hint="cs"/>
          <w:rtl/>
        </w:rPr>
        <w:t xml:space="preserve"> במקום. לטענתו,</w:t>
      </w:r>
      <w:r>
        <w:rPr>
          <w:rFonts w:ascii="David" w:hAnsi="David" w:cs="David"/>
          <w:rtl/>
        </w:rPr>
        <w:t xml:space="preserve"> בעוד שהוא מנסה לקדם </w:t>
      </w:r>
      <w:r w:rsidR="008600F9">
        <w:rPr>
          <w:rFonts w:ascii="David" w:hAnsi="David" w:cs="David" w:hint="cs"/>
          <w:rtl/>
        </w:rPr>
        <w:t xml:space="preserve">את </w:t>
      </w:r>
      <w:r>
        <w:rPr>
          <w:rFonts w:ascii="David" w:hAnsi="David" w:cs="David"/>
          <w:rtl/>
        </w:rPr>
        <w:t xml:space="preserve">תהליך המכירה </w:t>
      </w:r>
      <w:r w:rsidR="008600F9">
        <w:rPr>
          <w:rFonts w:ascii="David" w:hAnsi="David" w:cs="David" w:hint="cs"/>
          <w:rtl/>
        </w:rPr>
        <w:t>התובעת</w:t>
      </w:r>
      <w:r>
        <w:rPr>
          <w:rFonts w:ascii="David" w:hAnsi="David" w:cs="David"/>
          <w:rtl/>
        </w:rPr>
        <w:t xml:space="preserve"> מעכבת </w:t>
      </w:r>
      <w:r w:rsidR="008600F9">
        <w:rPr>
          <w:rFonts w:ascii="David" w:hAnsi="David" w:cs="David" w:hint="cs"/>
          <w:rtl/>
        </w:rPr>
        <w:t>את התהליך המנוגד לאינטרסים שלה (שהרי היא ממשיכה להתגורר בינתיים בדירה)</w:t>
      </w:r>
      <w:r>
        <w:rPr>
          <w:rFonts w:ascii="David" w:hAnsi="David" w:cs="David"/>
          <w:rtl/>
        </w:rPr>
        <w:t>.</w:t>
      </w:r>
    </w:p>
    <w:p w:rsidR="008600F9" w:rsidRPr="008600F9" w:rsidRDefault="008600F9" w:rsidP="008600F9">
      <w:pPr>
        <w:pStyle w:val="ad"/>
        <w:rPr>
          <w:rFonts w:ascii="David" w:hAnsi="David" w:cs="David"/>
          <w:rtl/>
        </w:rPr>
      </w:pPr>
    </w:p>
    <w:p w:rsidR="008600F9" w:rsidRDefault="008600F9" w:rsidP="008600F9">
      <w:pPr>
        <w:pStyle w:val="ad"/>
        <w:numPr>
          <w:ilvl w:val="0"/>
          <w:numId w:val="2"/>
        </w:numPr>
        <w:spacing w:line="360" w:lineRule="auto"/>
        <w:jc w:val="both"/>
        <w:rPr>
          <w:rFonts w:ascii="David" w:hAnsi="David" w:cs="David"/>
        </w:rPr>
      </w:pPr>
      <w:r>
        <w:rPr>
          <w:rFonts w:ascii="David" w:hAnsi="David" w:cs="David" w:hint="cs"/>
          <w:rtl/>
        </w:rPr>
        <w:t xml:space="preserve">עוד לטענת הנתבע, </w:t>
      </w:r>
      <w:r w:rsidR="004332C7">
        <w:rPr>
          <w:rFonts w:ascii="David" w:hAnsi="David" w:cs="David"/>
          <w:rtl/>
        </w:rPr>
        <w:t xml:space="preserve">סיבה נוספת להימצאותו בסביבת הדירה היא המחסן </w:t>
      </w:r>
      <w:r>
        <w:rPr>
          <w:rFonts w:ascii="David" w:hAnsi="David" w:cs="David" w:hint="cs"/>
          <w:rtl/>
        </w:rPr>
        <w:t>המצוי</w:t>
      </w:r>
      <w:r w:rsidR="004332C7">
        <w:rPr>
          <w:rFonts w:ascii="David" w:hAnsi="David" w:cs="David"/>
          <w:rtl/>
        </w:rPr>
        <w:t xml:space="preserve"> על יד הבניין</w:t>
      </w:r>
      <w:r>
        <w:rPr>
          <w:rFonts w:ascii="David" w:hAnsi="David" w:cs="David" w:hint="cs"/>
          <w:rtl/>
        </w:rPr>
        <w:t xml:space="preserve"> בו מתגוררת התובעת</w:t>
      </w:r>
      <w:r w:rsidR="004332C7">
        <w:rPr>
          <w:rFonts w:ascii="David" w:hAnsi="David" w:cs="David"/>
          <w:rtl/>
        </w:rPr>
        <w:t xml:space="preserve">, שם נמצא רכוש רב שלו. </w:t>
      </w:r>
    </w:p>
    <w:p w:rsidR="008600F9" w:rsidRPr="008600F9" w:rsidRDefault="008600F9" w:rsidP="008600F9">
      <w:pPr>
        <w:pStyle w:val="ad"/>
        <w:rPr>
          <w:rFonts w:ascii="David" w:hAnsi="David" w:cs="David"/>
          <w:rtl/>
        </w:rPr>
      </w:pPr>
    </w:p>
    <w:p w:rsidR="004332C7" w:rsidRDefault="00DA1236" w:rsidP="00DA1236">
      <w:pPr>
        <w:pStyle w:val="ad"/>
        <w:numPr>
          <w:ilvl w:val="0"/>
          <w:numId w:val="2"/>
        </w:numPr>
        <w:spacing w:line="360" w:lineRule="auto"/>
        <w:jc w:val="both"/>
        <w:rPr>
          <w:rFonts w:ascii="David" w:hAnsi="David" w:cs="David"/>
        </w:rPr>
      </w:pPr>
      <w:r>
        <w:rPr>
          <w:rFonts w:ascii="David" w:hAnsi="David" w:cs="David" w:hint="cs"/>
          <w:rtl/>
        </w:rPr>
        <w:t>בנוסף נטען על ידי ה</w:t>
      </w:r>
      <w:r w:rsidR="008600F9">
        <w:rPr>
          <w:rFonts w:ascii="David" w:hAnsi="David" w:cs="David" w:hint="cs"/>
          <w:rtl/>
        </w:rPr>
        <w:t>נתבע</w:t>
      </w:r>
      <w:r>
        <w:rPr>
          <w:rFonts w:ascii="David" w:hAnsi="David" w:cs="David" w:hint="cs"/>
          <w:rtl/>
        </w:rPr>
        <w:t xml:space="preserve"> כי יש לו</w:t>
      </w:r>
      <w:r w:rsidR="004332C7">
        <w:rPr>
          <w:rFonts w:ascii="David" w:hAnsi="David" w:cs="David"/>
          <w:rtl/>
        </w:rPr>
        <w:t xml:space="preserve"> קשרים חבריים של עשרות שנים, שכנים, בית הכנסת וכו׳</w:t>
      </w:r>
      <w:r w:rsidR="008600F9">
        <w:rPr>
          <w:rFonts w:ascii="David" w:hAnsi="David" w:cs="David" w:hint="cs"/>
          <w:rtl/>
        </w:rPr>
        <w:t xml:space="preserve"> והכל בסב</w:t>
      </w:r>
      <w:r w:rsidR="00353742">
        <w:rPr>
          <w:rFonts w:ascii="David" w:hAnsi="David" w:cs="David" w:hint="cs"/>
          <w:rtl/>
        </w:rPr>
        <w:t>י</w:t>
      </w:r>
      <w:r w:rsidR="008600F9">
        <w:rPr>
          <w:rFonts w:ascii="David" w:hAnsi="David" w:cs="David" w:hint="cs"/>
          <w:rtl/>
        </w:rPr>
        <w:t>בת המגורים שהייתה מ</w:t>
      </w:r>
      <w:r w:rsidR="00353742">
        <w:rPr>
          <w:rFonts w:ascii="David" w:hAnsi="David" w:cs="David" w:hint="cs"/>
          <w:rtl/>
        </w:rPr>
        <w:t xml:space="preserve">שותפת בעבר, וכיום מורחק ממנה הנתבע, דבר הגורם לו עגמת נפש </w:t>
      </w:r>
      <w:r w:rsidR="00353742">
        <w:rPr>
          <w:rFonts w:ascii="David" w:hAnsi="David" w:cs="David" w:hint="cs"/>
          <w:rtl/>
        </w:rPr>
        <w:lastRenderedPageBreak/>
        <w:t>וקושי.</w:t>
      </w:r>
      <w:r w:rsidR="004332C7">
        <w:rPr>
          <w:rFonts w:ascii="David" w:hAnsi="David" w:cs="David"/>
          <w:rtl/>
        </w:rPr>
        <w:t xml:space="preserve"> את שיחות הטלפון </w:t>
      </w:r>
      <w:r>
        <w:rPr>
          <w:rFonts w:ascii="David" w:hAnsi="David" w:cs="David" w:hint="cs"/>
          <w:rtl/>
        </w:rPr>
        <w:t xml:space="preserve">הרבות שנערכו לטלפון הביתי או של התובעת </w:t>
      </w:r>
      <w:r w:rsidR="004332C7">
        <w:rPr>
          <w:rFonts w:ascii="David" w:hAnsi="David" w:cs="David"/>
          <w:rtl/>
        </w:rPr>
        <w:t xml:space="preserve">מסביר בטענה שהדבר נעשה בטעות ועומד על כך שאין לו </w:t>
      </w:r>
      <w:r>
        <w:rPr>
          <w:rFonts w:ascii="David" w:hAnsi="David" w:cs="David" w:hint="cs"/>
          <w:rtl/>
        </w:rPr>
        <w:t xml:space="preserve">כל </w:t>
      </w:r>
      <w:r w:rsidR="004332C7">
        <w:rPr>
          <w:rFonts w:ascii="David" w:hAnsi="David" w:cs="David"/>
          <w:rtl/>
        </w:rPr>
        <w:t>עניין לפגוע בתובעת.</w:t>
      </w:r>
    </w:p>
    <w:p w:rsidR="00DA1236" w:rsidRPr="00DA1236" w:rsidRDefault="00DA1236" w:rsidP="00DA1236">
      <w:pPr>
        <w:pStyle w:val="ad"/>
        <w:rPr>
          <w:rFonts w:ascii="David" w:hAnsi="David" w:cs="David"/>
          <w:rtl/>
        </w:rPr>
      </w:pPr>
    </w:p>
    <w:p w:rsidR="00353742" w:rsidRDefault="002A0263" w:rsidP="00353742">
      <w:pPr>
        <w:pStyle w:val="ad"/>
        <w:numPr>
          <w:ilvl w:val="0"/>
          <w:numId w:val="2"/>
        </w:numPr>
        <w:spacing w:line="360" w:lineRule="auto"/>
        <w:jc w:val="both"/>
        <w:rPr>
          <w:rFonts w:ascii="David" w:hAnsi="David" w:cs="David"/>
        </w:rPr>
      </w:pPr>
      <w:r>
        <w:rPr>
          <w:rFonts w:ascii="David" w:hAnsi="David" w:cs="David" w:hint="cs"/>
          <w:rtl/>
        </w:rPr>
        <w:t xml:space="preserve">ככלל, </w:t>
      </w:r>
      <w:r w:rsidR="004332C7">
        <w:rPr>
          <w:rFonts w:ascii="David" w:hAnsi="David" w:cs="David"/>
          <w:rtl/>
        </w:rPr>
        <w:t>התובע מ</w:t>
      </w:r>
      <w:r w:rsidR="00353742">
        <w:rPr>
          <w:rFonts w:ascii="David" w:hAnsi="David" w:cs="David" w:hint="cs"/>
          <w:rtl/>
        </w:rPr>
        <w:t xml:space="preserve">כחיש את </w:t>
      </w:r>
      <w:r>
        <w:rPr>
          <w:rFonts w:ascii="David" w:hAnsi="David" w:cs="David" w:hint="cs"/>
          <w:rtl/>
        </w:rPr>
        <w:t xml:space="preserve">כל </w:t>
      </w:r>
      <w:r w:rsidR="00353742">
        <w:rPr>
          <w:rFonts w:ascii="David" w:hAnsi="David" w:cs="David" w:hint="cs"/>
          <w:rtl/>
        </w:rPr>
        <w:t>טענות התובעת</w:t>
      </w:r>
      <w:r w:rsidR="004332C7">
        <w:rPr>
          <w:rFonts w:ascii="David" w:hAnsi="David" w:cs="David"/>
          <w:rtl/>
        </w:rPr>
        <w:t xml:space="preserve"> שכן, בפועל צו ההגנה </w:t>
      </w:r>
      <w:r w:rsidR="00353742">
        <w:rPr>
          <w:rFonts w:ascii="David" w:hAnsi="David" w:cs="David" w:hint="cs"/>
          <w:rtl/>
        </w:rPr>
        <w:t>פקע זה מכבר</w:t>
      </w:r>
      <w:r w:rsidR="004332C7">
        <w:rPr>
          <w:rFonts w:ascii="David" w:hAnsi="David" w:cs="David"/>
          <w:rtl/>
        </w:rPr>
        <w:t xml:space="preserve"> ו</w:t>
      </w:r>
      <w:r w:rsidR="00353742">
        <w:rPr>
          <w:rFonts w:ascii="David" w:hAnsi="David" w:cs="David" w:hint="cs"/>
          <w:rtl/>
        </w:rPr>
        <w:t>העובדות מלמדות ש</w:t>
      </w:r>
      <w:r w:rsidR="004332C7">
        <w:rPr>
          <w:rFonts w:ascii="David" w:hAnsi="David" w:cs="David"/>
          <w:rtl/>
        </w:rPr>
        <w:t>התובע לא נכנס לבית למרות ש</w:t>
      </w:r>
      <w:r w:rsidR="00353742">
        <w:rPr>
          <w:rFonts w:ascii="David" w:hAnsi="David" w:cs="David" w:hint="cs"/>
          <w:rtl/>
        </w:rPr>
        <w:t>מצוי שם עדיין</w:t>
      </w:r>
      <w:r w:rsidR="004332C7">
        <w:rPr>
          <w:rFonts w:ascii="David" w:hAnsi="David" w:cs="David"/>
          <w:rtl/>
        </w:rPr>
        <w:t xml:space="preserve"> ציוד רב שלו. </w:t>
      </w:r>
    </w:p>
    <w:p w:rsidR="00353742" w:rsidRDefault="00353742" w:rsidP="00353742">
      <w:pPr>
        <w:pStyle w:val="ad"/>
        <w:spacing w:line="360" w:lineRule="auto"/>
        <w:ind w:left="360"/>
        <w:jc w:val="both"/>
        <w:rPr>
          <w:rFonts w:ascii="David" w:hAnsi="David" w:cs="David"/>
        </w:rPr>
      </w:pPr>
    </w:p>
    <w:p w:rsidR="004332C7" w:rsidRDefault="004332C7" w:rsidP="00353742">
      <w:pPr>
        <w:pStyle w:val="ad"/>
        <w:numPr>
          <w:ilvl w:val="0"/>
          <w:numId w:val="2"/>
        </w:numPr>
        <w:spacing w:line="360" w:lineRule="auto"/>
        <w:jc w:val="both"/>
        <w:rPr>
          <w:rFonts w:ascii="David" w:hAnsi="David" w:cs="David"/>
        </w:rPr>
      </w:pPr>
      <w:r>
        <w:rPr>
          <w:rFonts w:ascii="David" w:hAnsi="David" w:cs="David"/>
          <w:rtl/>
        </w:rPr>
        <w:t xml:space="preserve">התובע </w:t>
      </w:r>
      <w:r w:rsidR="00353742">
        <w:rPr>
          <w:rFonts w:ascii="David" w:hAnsi="David" w:cs="David" w:hint="cs"/>
          <w:rtl/>
        </w:rPr>
        <w:t>דוחה</w:t>
      </w:r>
      <w:r>
        <w:rPr>
          <w:rFonts w:ascii="David" w:hAnsi="David" w:cs="David"/>
          <w:rtl/>
        </w:rPr>
        <w:t xml:space="preserve"> ומכחיש את טענות </w:t>
      </w:r>
      <w:r w:rsidR="00353742">
        <w:rPr>
          <w:rFonts w:ascii="David" w:hAnsi="David" w:cs="David" w:hint="cs"/>
          <w:rtl/>
        </w:rPr>
        <w:t xml:space="preserve">התובעת </w:t>
      </w:r>
      <w:r>
        <w:rPr>
          <w:rFonts w:ascii="David" w:hAnsi="David" w:cs="David"/>
          <w:rtl/>
        </w:rPr>
        <w:t>שהורשע בתיק הפלילי.</w:t>
      </w:r>
    </w:p>
    <w:p w:rsidR="004332C7" w:rsidRDefault="004332C7" w:rsidP="004332C7">
      <w:pPr>
        <w:spacing w:line="360" w:lineRule="auto"/>
        <w:jc w:val="both"/>
        <w:rPr>
          <w:rFonts w:ascii="David" w:hAnsi="David"/>
        </w:rPr>
      </w:pPr>
    </w:p>
    <w:p w:rsidR="004332C7" w:rsidRDefault="004332C7" w:rsidP="004332C7">
      <w:pPr>
        <w:spacing w:line="360" w:lineRule="auto"/>
        <w:jc w:val="both"/>
        <w:rPr>
          <w:rFonts w:ascii="David" w:hAnsi="David"/>
          <w:rtl/>
        </w:rPr>
      </w:pPr>
    </w:p>
    <w:p w:rsidR="004332C7" w:rsidRDefault="004332C7" w:rsidP="004332C7">
      <w:pPr>
        <w:spacing w:line="360" w:lineRule="auto"/>
        <w:jc w:val="both"/>
        <w:rPr>
          <w:rFonts w:ascii="David" w:hAnsi="David"/>
          <w:b/>
          <w:bCs/>
          <w:rtl/>
        </w:rPr>
      </w:pPr>
      <w:r>
        <w:rPr>
          <w:rFonts w:ascii="David" w:hAnsi="David"/>
          <w:b/>
          <w:bCs/>
          <w:rtl/>
        </w:rPr>
        <w:t>דיון והכרעה</w:t>
      </w:r>
    </w:p>
    <w:p w:rsidR="00F54348" w:rsidRDefault="00F54348" w:rsidP="004332C7">
      <w:pPr>
        <w:spacing w:line="360" w:lineRule="auto"/>
        <w:jc w:val="both"/>
        <w:rPr>
          <w:rFonts w:ascii="David" w:hAnsi="David"/>
          <w:b/>
          <w:bCs/>
          <w:rtl/>
        </w:rPr>
      </w:pPr>
    </w:p>
    <w:p w:rsidR="004332C7" w:rsidRDefault="004332C7" w:rsidP="004332C7">
      <w:pPr>
        <w:spacing w:line="360" w:lineRule="auto"/>
        <w:jc w:val="both"/>
        <w:rPr>
          <w:rFonts w:ascii="David" w:hAnsi="David"/>
          <w:rtl/>
        </w:rPr>
      </w:pPr>
    </w:p>
    <w:p w:rsidR="004332C7" w:rsidRDefault="004332C7" w:rsidP="00F54348">
      <w:pPr>
        <w:pStyle w:val="ad"/>
        <w:numPr>
          <w:ilvl w:val="0"/>
          <w:numId w:val="2"/>
        </w:numPr>
        <w:spacing w:line="360" w:lineRule="auto"/>
        <w:jc w:val="both"/>
        <w:rPr>
          <w:rFonts w:ascii="David" w:hAnsi="David" w:cs="David"/>
        </w:rPr>
      </w:pPr>
      <w:r>
        <w:rPr>
          <w:rFonts w:ascii="David" w:hAnsi="David" w:cs="David"/>
          <w:rtl/>
        </w:rPr>
        <w:t xml:space="preserve">פסק הדין המנחה </w:t>
      </w:r>
      <w:r w:rsidR="00F54348">
        <w:rPr>
          <w:rFonts w:ascii="David" w:hAnsi="David" w:cs="David" w:hint="cs"/>
          <w:rtl/>
        </w:rPr>
        <w:t>ל</w:t>
      </w:r>
      <w:r w:rsidR="008D56F5">
        <w:rPr>
          <w:rFonts w:ascii="David" w:hAnsi="David" w:cs="David" w:hint="cs"/>
          <w:rtl/>
        </w:rPr>
        <w:t>עניין</w:t>
      </w:r>
      <w:r>
        <w:rPr>
          <w:rFonts w:ascii="David" w:hAnsi="David" w:cs="David"/>
          <w:rtl/>
        </w:rPr>
        <w:t xml:space="preserve"> צו מניעה האוסר על בן זוג להיכנס לדירת המגורים הינו ע"א 192/82 </w:t>
      </w:r>
      <w:r>
        <w:rPr>
          <w:rFonts w:ascii="David" w:hAnsi="David" w:cs="David"/>
          <w:b/>
          <w:bCs/>
          <w:rtl/>
        </w:rPr>
        <w:t>סדן נ' סדן</w:t>
      </w:r>
      <w:r>
        <w:rPr>
          <w:rFonts w:ascii="David" w:hAnsi="David" w:cs="David"/>
          <w:rtl/>
        </w:rPr>
        <w:t xml:space="preserve"> פ"ד ל"ו 4</w:t>
      </w:r>
      <w:r w:rsidR="00353742">
        <w:rPr>
          <w:rFonts w:ascii="David" w:hAnsi="David" w:cs="David" w:hint="cs"/>
          <w:rtl/>
        </w:rPr>
        <w:t xml:space="preserve"> </w:t>
      </w:r>
      <w:r>
        <w:rPr>
          <w:rFonts w:ascii="David" w:hAnsi="David" w:cs="David"/>
          <w:rtl/>
        </w:rPr>
        <w:t>(169) בפסק דין</w:t>
      </w:r>
      <w:r w:rsidR="00353742">
        <w:rPr>
          <w:rFonts w:ascii="David" w:hAnsi="David" w:cs="David" w:hint="cs"/>
          <w:rtl/>
        </w:rPr>
        <w:t xml:space="preserve"> זה</w:t>
      </w:r>
      <w:r>
        <w:rPr>
          <w:rFonts w:ascii="David" w:hAnsi="David" w:cs="David"/>
          <w:rtl/>
        </w:rPr>
        <w:t xml:space="preserve"> נקבעו התנאים אותם </w:t>
      </w:r>
      <w:r w:rsidR="00353742">
        <w:rPr>
          <w:rFonts w:ascii="David" w:hAnsi="David" w:cs="David" w:hint="cs"/>
          <w:rtl/>
        </w:rPr>
        <w:t xml:space="preserve">נדרש </w:t>
      </w:r>
      <w:r>
        <w:rPr>
          <w:rFonts w:ascii="David" w:hAnsi="David" w:cs="David"/>
          <w:rtl/>
        </w:rPr>
        <w:t>בית המשפט לבחון טרם מתן צו כדלקמן:</w:t>
      </w:r>
    </w:p>
    <w:p w:rsidR="00353742" w:rsidRDefault="00353742" w:rsidP="00353742">
      <w:pPr>
        <w:pStyle w:val="ad"/>
        <w:spacing w:line="360" w:lineRule="auto"/>
        <w:ind w:left="360"/>
        <w:jc w:val="both"/>
        <w:rPr>
          <w:rFonts w:ascii="David" w:hAnsi="David" w:cs="David"/>
          <w:rtl/>
        </w:rPr>
      </w:pPr>
    </w:p>
    <w:p w:rsidR="004332C7" w:rsidRDefault="004332C7" w:rsidP="00353742">
      <w:pPr>
        <w:spacing w:line="360" w:lineRule="auto"/>
        <w:ind w:firstLine="360"/>
        <w:jc w:val="both"/>
        <w:rPr>
          <w:rFonts w:ascii="David" w:hAnsi="David"/>
        </w:rPr>
      </w:pPr>
      <w:r>
        <w:rPr>
          <w:rFonts w:ascii="David" w:hAnsi="David"/>
          <w:rtl/>
        </w:rPr>
        <w:t xml:space="preserve"> </w:t>
      </w:r>
      <w:r>
        <w:rPr>
          <w:rFonts w:ascii="David" w:hAnsi="David" w:hint="cs"/>
          <w:b/>
          <w:bCs/>
          <w:rtl/>
        </w:rPr>
        <w:t>1</w:t>
      </w:r>
      <w:r>
        <w:rPr>
          <w:rFonts w:ascii="David" w:hAnsi="David" w:hint="cs"/>
          <w:rtl/>
        </w:rPr>
        <w:t xml:space="preserve">. סכנה מוחשית מיידית </w:t>
      </w:r>
      <w:r w:rsidR="00353742">
        <w:rPr>
          <w:rFonts w:ascii="David" w:hAnsi="David" w:hint="cs"/>
          <w:rtl/>
        </w:rPr>
        <w:t>לבת/בן הזוג</w:t>
      </w:r>
      <w:r>
        <w:rPr>
          <w:rFonts w:ascii="David" w:hAnsi="David" w:hint="cs"/>
          <w:rtl/>
        </w:rPr>
        <w:t>.</w:t>
      </w:r>
    </w:p>
    <w:p w:rsidR="004332C7" w:rsidRDefault="004332C7" w:rsidP="004332C7">
      <w:pPr>
        <w:spacing w:line="360" w:lineRule="auto"/>
        <w:ind w:firstLine="360"/>
        <w:jc w:val="both"/>
        <w:rPr>
          <w:rFonts w:ascii="David" w:hAnsi="David"/>
          <w:rtl/>
        </w:rPr>
      </w:pPr>
      <w:r>
        <w:rPr>
          <w:rFonts w:ascii="David" w:hAnsi="David"/>
          <w:rtl/>
        </w:rPr>
        <w:t xml:space="preserve"> </w:t>
      </w:r>
      <w:r>
        <w:rPr>
          <w:rFonts w:ascii="David" w:hAnsi="David"/>
          <w:b/>
          <w:bCs/>
          <w:rtl/>
        </w:rPr>
        <w:t>2.</w:t>
      </w:r>
      <w:r>
        <w:rPr>
          <w:rFonts w:ascii="David" w:hAnsi="David"/>
          <w:rtl/>
        </w:rPr>
        <w:t xml:space="preserve"> מעשי אלימות שהוכחו בעלי חומרה מיוחדת.</w:t>
      </w:r>
    </w:p>
    <w:p w:rsidR="004332C7" w:rsidRDefault="004332C7" w:rsidP="00353742">
      <w:pPr>
        <w:spacing w:line="360" w:lineRule="auto"/>
        <w:ind w:firstLine="360"/>
        <w:jc w:val="both"/>
        <w:rPr>
          <w:rFonts w:ascii="David" w:hAnsi="David"/>
          <w:rtl/>
        </w:rPr>
      </w:pPr>
      <w:r>
        <w:rPr>
          <w:rFonts w:ascii="David" w:hAnsi="David"/>
          <w:rtl/>
        </w:rPr>
        <w:t xml:space="preserve"> </w:t>
      </w:r>
      <w:r>
        <w:rPr>
          <w:rFonts w:ascii="David" w:hAnsi="David"/>
          <w:b/>
          <w:bCs/>
          <w:rtl/>
        </w:rPr>
        <w:t>3.</w:t>
      </w:r>
      <w:r>
        <w:rPr>
          <w:rFonts w:ascii="David" w:hAnsi="David"/>
          <w:rtl/>
        </w:rPr>
        <w:t xml:space="preserve"> הוכחת </w:t>
      </w:r>
      <w:r w:rsidR="00353742">
        <w:rPr>
          <w:rFonts w:ascii="David" w:hAnsi="David" w:hint="cs"/>
          <w:rtl/>
        </w:rPr>
        <w:t>הגורם ה</w:t>
      </w:r>
      <w:r>
        <w:rPr>
          <w:rFonts w:ascii="David" w:hAnsi="David"/>
          <w:rtl/>
        </w:rPr>
        <w:t>אחראי למריבות ומ</w:t>
      </w:r>
      <w:r w:rsidR="00353742">
        <w:rPr>
          <w:rFonts w:ascii="David" w:hAnsi="David" w:hint="cs"/>
          <w:rtl/>
        </w:rPr>
        <w:t>ועד</w:t>
      </w:r>
      <w:r>
        <w:rPr>
          <w:rFonts w:ascii="David" w:hAnsi="David"/>
          <w:rtl/>
        </w:rPr>
        <w:t xml:space="preserve"> ה</w:t>
      </w:r>
      <w:r w:rsidR="00353742">
        <w:rPr>
          <w:rFonts w:ascii="David" w:hAnsi="David" w:hint="cs"/>
          <w:rtl/>
        </w:rPr>
        <w:t>תחלתן</w:t>
      </w:r>
      <w:r>
        <w:rPr>
          <w:rFonts w:ascii="David" w:hAnsi="David"/>
          <w:rtl/>
        </w:rPr>
        <w:t>.</w:t>
      </w:r>
    </w:p>
    <w:p w:rsidR="004332C7" w:rsidRDefault="004332C7" w:rsidP="00353742">
      <w:pPr>
        <w:spacing w:line="360" w:lineRule="auto"/>
        <w:ind w:firstLine="360"/>
        <w:jc w:val="both"/>
        <w:rPr>
          <w:rFonts w:ascii="David" w:hAnsi="David"/>
          <w:rtl/>
        </w:rPr>
      </w:pPr>
      <w:r>
        <w:rPr>
          <w:rFonts w:ascii="David" w:hAnsi="David"/>
          <w:rtl/>
        </w:rPr>
        <w:t xml:space="preserve"> </w:t>
      </w:r>
      <w:r>
        <w:rPr>
          <w:rFonts w:ascii="David" w:hAnsi="David"/>
          <w:b/>
          <w:bCs/>
          <w:rtl/>
        </w:rPr>
        <w:t>4.</w:t>
      </w:r>
      <w:r>
        <w:rPr>
          <w:rFonts w:ascii="David" w:hAnsi="David"/>
          <w:rtl/>
        </w:rPr>
        <w:t xml:space="preserve"> במקרים חריגים אלימות </w:t>
      </w:r>
      <w:r w:rsidR="00353742">
        <w:rPr>
          <w:rFonts w:ascii="David" w:hAnsi="David" w:hint="cs"/>
          <w:rtl/>
        </w:rPr>
        <w:t>נפשית</w:t>
      </w:r>
      <w:r>
        <w:rPr>
          <w:rFonts w:ascii="David" w:hAnsi="David"/>
          <w:rtl/>
        </w:rPr>
        <w:t xml:space="preserve"> תיחשב גם היא </w:t>
      </w:r>
      <w:r w:rsidR="00353742">
        <w:rPr>
          <w:rFonts w:ascii="David" w:hAnsi="David" w:hint="cs"/>
          <w:rtl/>
        </w:rPr>
        <w:t>כ</w:t>
      </w:r>
      <w:r>
        <w:rPr>
          <w:rFonts w:ascii="David" w:hAnsi="David"/>
          <w:rtl/>
        </w:rPr>
        <w:t xml:space="preserve">בסיס </w:t>
      </w:r>
      <w:r w:rsidR="00353742">
        <w:rPr>
          <w:rFonts w:ascii="David" w:hAnsi="David" w:hint="cs"/>
          <w:rtl/>
        </w:rPr>
        <w:t>ל</w:t>
      </w:r>
      <w:r>
        <w:rPr>
          <w:rFonts w:ascii="David" w:hAnsi="David"/>
          <w:rtl/>
        </w:rPr>
        <w:t>מתן צו.</w:t>
      </w:r>
    </w:p>
    <w:p w:rsidR="004332C7" w:rsidRDefault="004332C7" w:rsidP="004332C7">
      <w:pPr>
        <w:spacing w:line="360" w:lineRule="auto"/>
        <w:ind w:firstLine="360"/>
        <w:jc w:val="both"/>
        <w:rPr>
          <w:rFonts w:ascii="David" w:hAnsi="David"/>
          <w:rtl/>
        </w:rPr>
      </w:pPr>
      <w:r>
        <w:rPr>
          <w:rFonts w:ascii="David" w:hAnsi="David"/>
          <w:rtl/>
        </w:rPr>
        <w:t xml:space="preserve"> </w:t>
      </w:r>
      <w:r>
        <w:rPr>
          <w:rFonts w:ascii="David" w:hAnsi="David"/>
          <w:b/>
          <w:bCs/>
          <w:rtl/>
        </w:rPr>
        <w:t>5.</w:t>
      </w:r>
      <w:r>
        <w:rPr>
          <w:rFonts w:ascii="David" w:hAnsi="David"/>
          <w:rtl/>
        </w:rPr>
        <w:t xml:space="preserve"> ניתן לתת צו גם בתביעה למדור שקט של הילדים בכדי למנוע סיכון חמור לנפשם או לגופם.</w:t>
      </w:r>
    </w:p>
    <w:p w:rsidR="004332C7" w:rsidRDefault="004332C7" w:rsidP="00353742">
      <w:pPr>
        <w:spacing w:line="360" w:lineRule="auto"/>
        <w:ind w:firstLine="360"/>
        <w:jc w:val="both"/>
        <w:rPr>
          <w:rFonts w:ascii="David" w:hAnsi="David"/>
          <w:rtl/>
        </w:rPr>
      </w:pPr>
      <w:r>
        <w:rPr>
          <w:rFonts w:ascii="David" w:hAnsi="David"/>
          <w:b/>
          <w:bCs/>
          <w:rtl/>
        </w:rPr>
        <w:t>6.</w:t>
      </w:r>
      <w:r>
        <w:rPr>
          <w:rFonts w:ascii="David" w:hAnsi="David"/>
          <w:rtl/>
        </w:rPr>
        <w:t xml:space="preserve"> הצו יינתן לתקופה קצובה נוכח כיבוד זכויות הקניין של </w:t>
      </w:r>
      <w:r w:rsidR="00353742">
        <w:rPr>
          <w:rFonts w:ascii="David" w:hAnsi="David" w:hint="cs"/>
          <w:rtl/>
        </w:rPr>
        <w:t>בן הזוג</w:t>
      </w:r>
      <w:r>
        <w:rPr>
          <w:rFonts w:ascii="David" w:hAnsi="David"/>
          <w:rtl/>
        </w:rPr>
        <w:t xml:space="preserve"> בדירה.</w:t>
      </w:r>
    </w:p>
    <w:p w:rsidR="00353742" w:rsidRDefault="00353742" w:rsidP="00353742">
      <w:pPr>
        <w:spacing w:line="360" w:lineRule="auto"/>
        <w:ind w:firstLine="360"/>
        <w:jc w:val="both"/>
        <w:rPr>
          <w:rFonts w:ascii="David" w:hAnsi="David"/>
          <w:rtl/>
        </w:rPr>
      </w:pPr>
    </w:p>
    <w:p w:rsidR="004332C7" w:rsidRDefault="004332C7" w:rsidP="002A0263">
      <w:pPr>
        <w:spacing w:line="360" w:lineRule="auto"/>
        <w:ind w:left="360"/>
        <w:jc w:val="both"/>
        <w:rPr>
          <w:rFonts w:ascii="David" w:hAnsi="David"/>
          <w:rtl/>
        </w:rPr>
      </w:pPr>
      <w:r>
        <w:rPr>
          <w:rFonts w:ascii="David" w:hAnsi="David"/>
          <w:rtl/>
        </w:rPr>
        <w:t>תנאים אלה אוזכרו גם במ"א (י-ם)) 268/95</w:t>
      </w:r>
      <w:r>
        <w:rPr>
          <w:rFonts w:ascii="David" w:hAnsi="David"/>
        </w:rPr>
        <w:t xml:space="preserve"> </w:t>
      </w:r>
      <w:r>
        <w:rPr>
          <w:rFonts w:ascii="David" w:hAnsi="David"/>
          <w:b/>
          <w:bCs/>
          <w:rtl/>
        </w:rPr>
        <w:t>לוגסי</w:t>
      </w:r>
      <w:r>
        <w:rPr>
          <w:rFonts w:ascii="David" w:hAnsi="David"/>
          <w:b/>
          <w:bCs/>
        </w:rPr>
        <w:t xml:space="preserve"> </w:t>
      </w:r>
      <w:r>
        <w:rPr>
          <w:rFonts w:ascii="David" w:hAnsi="David"/>
          <w:b/>
          <w:bCs/>
          <w:rtl/>
        </w:rPr>
        <w:t>נ' לוגסי</w:t>
      </w:r>
      <w:r>
        <w:rPr>
          <w:rFonts w:ascii="David" w:hAnsi="David"/>
          <w:rtl/>
        </w:rPr>
        <w:t xml:space="preserve"> </w:t>
      </w:r>
      <w:r>
        <w:rPr>
          <w:rFonts w:ascii="David" w:hAnsi="David"/>
        </w:rPr>
        <w:t xml:space="preserve">) </w:t>
      </w:r>
      <w:r>
        <w:rPr>
          <w:rFonts w:ascii="David" w:hAnsi="David"/>
          <w:rtl/>
        </w:rPr>
        <w:t xml:space="preserve">נ"ו 2,עמוד 122) ונוסף על כך נקבע כי מתן צו </w:t>
      </w:r>
      <w:r w:rsidR="00353742">
        <w:rPr>
          <w:rFonts w:ascii="David" w:hAnsi="David" w:hint="cs"/>
          <w:rtl/>
        </w:rPr>
        <w:t>ל</w:t>
      </w:r>
      <w:r>
        <w:rPr>
          <w:rFonts w:ascii="David" w:hAnsi="David"/>
          <w:rtl/>
        </w:rPr>
        <w:t>מניעת כניסת ב</w:t>
      </w:r>
      <w:r w:rsidR="00353742">
        <w:rPr>
          <w:rFonts w:ascii="David" w:hAnsi="David" w:hint="cs"/>
          <w:rtl/>
        </w:rPr>
        <w:t>ן זוג</w:t>
      </w:r>
      <w:r>
        <w:rPr>
          <w:rFonts w:ascii="David" w:hAnsi="David"/>
          <w:rtl/>
        </w:rPr>
        <w:t xml:space="preserve"> לדירה הוא סעד מרחיק לכת ויש לנהוג בו זהירות ית</w:t>
      </w:r>
      <w:r w:rsidR="00ED7E4F">
        <w:rPr>
          <w:rFonts w:ascii="David" w:hAnsi="David" w:hint="cs"/>
          <w:rtl/>
        </w:rPr>
        <w:t>י</w:t>
      </w:r>
      <w:r>
        <w:rPr>
          <w:rFonts w:ascii="David" w:hAnsi="David"/>
          <w:rtl/>
        </w:rPr>
        <w:t>רה. בהמשך אף הוגבל</w:t>
      </w:r>
      <w:r w:rsidR="002A0263">
        <w:rPr>
          <w:rFonts w:ascii="David" w:hAnsi="David" w:hint="cs"/>
          <w:rtl/>
        </w:rPr>
        <w:t>ה האפשרות</w:t>
      </w:r>
      <w:r>
        <w:rPr>
          <w:rFonts w:ascii="David" w:hAnsi="David"/>
          <w:rtl/>
        </w:rPr>
        <w:t xml:space="preserve"> </w:t>
      </w:r>
      <w:r w:rsidR="002A0263">
        <w:rPr>
          <w:rFonts w:ascii="David" w:hAnsi="David" w:hint="cs"/>
          <w:rtl/>
        </w:rPr>
        <w:t>ל</w:t>
      </w:r>
      <w:r>
        <w:rPr>
          <w:rFonts w:ascii="David" w:hAnsi="David"/>
          <w:rtl/>
        </w:rPr>
        <w:t>מתן צו עוד יותר ונקבע כי גם כאשר כל התנאים שנקבעו בהלכת סדן מתקיימים יש לתת את הצו לתקופה קצובה. נקבע כי צו המונע כניסת ב</w:t>
      </w:r>
      <w:r w:rsidR="00ED7E4F">
        <w:rPr>
          <w:rFonts w:ascii="David" w:hAnsi="David" w:hint="cs"/>
          <w:rtl/>
        </w:rPr>
        <w:t>ן זוג</w:t>
      </w:r>
      <w:r>
        <w:rPr>
          <w:rFonts w:ascii="David" w:hAnsi="David"/>
          <w:rtl/>
        </w:rPr>
        <w:t xml:space="preserve"> ללא מגבלה יינתן רק במקרים יוצאי דופן כאשר לא נמצא פתרון אחר למניעת ההטרדות והאלימות של הבעל למעט באמצעות הצו וככל שלא יינתן צו קבוע</w:t>
      </w:r>
      <w:r w:rsidR="002A0263">
        <w:rPr>
          <w:rFonts w:ascii="David" w:hAnsi="David" w:hint="cs"/>
          <w:rtl/>
        </w:rPr>
        <w:t>,</w:t>
      </w:r>
      <w:r>
        <w:rPr>
          <w:rFonts w:ascii="David" w:hAnsi="David"/>
          <w:rtl/>
        </w:rPr>
        <w:t xml:space="preserve"> בן המשפחה האלים שהורחק לתקופות קצובות ישוב לדרכו הרעה ויוסיף לנקוט באלימות (ראה: עמ"ש 543/09 </w:t>
      </w:r>
      <w:r>
        <w:rPr>
          <w:rFonts w:ascii="David" w:hAnsi="David"/>
          <w:b/>
          <w:bCs/>
          <w:rtl/>
        </w:rPr>
        <w:t>פלוני נ' פלונית</w:t>
      </w:r>
      <w:r>
        <w:rPr>
          <w:rFonts w:ascii="David" w:hAnsi="David"/>
          <w:rtl/>
        </w:rPr>
        <w:t xml:space="preserve"> [פורסם בנבו], ע"א 4480/93 </w:t>
      </w:r>
      <w:r>
        <w:rPr>
          <w:rFonts w:ascii="David" w:hAnsi="David"/>
          <w:b/>
          <w:bCs/>
          <w:rtl/>
        </w:rPr>
        <w:t>פלוני נ' פלונית</w:t>
      </w:r>
      <w:r>
        <w:rPr>
          <w:rFonts w:ascii="David" w:hAnsi="David"/>
          <w:rtl/>
        </w:rPr>
        <w:t xml:space="preserve"> (פורסם בנבו).</w:t>
      </w:r>
    </w:p>
    <w:p w:rsidR="004332C7" w:rsidRDefault="004332C7" w:rsidP="004332C7">
      <w:pPr>
        <w:spacing w:line="360" w:lineRule="auto"/>
        <w:ind w:firstLine="360"/>
        <w:jc w:val="both"/>
        <w:rPr>
          <w:rFonts w:ascii="David" w:hAnsi="David"/>
          <w:rtl/>
        </w:rPr>
      </w:pPr>
    </w:p>
    <w:p w:rsidR="00ED7E4F" w:rsidRDefault="004332C7" w:rsidP="00546C89">
      <w:pPr>
        <w:pStyle w:val="ad"/>
        <w:numPr>
          <w:ilvl w:val="0"/>
          <w:numId w:val="2"/>
        </w:numPr>
        <w:spacing w:line="360" w:lineRule="auto"/>
        <w:jc w:val="both"/>
        <w:rPr>
          <w:rFonts w:ascii="David" w:hAnsi="David" w:cs="David"/>
        </w:rPr>
      </w:pPr>
      <w:r>
        <w:rPr>
          <w:rFonts w:ascii="David" w:hAnsi="David" w:cs="David"/>
          <w:rtl/>
        </w:rPr>
        <w:t>לאחר עיון ב</w:t>
      </w:r>
      <w:r w:rsidR="00ED7E4F">
        <w:rPr>
          <w:rFonts w:ascii="David" w:hAnsi="David" w:cs="David" w:hint="cs"/>
          <w:rtl/>
        </w:rPr>
        <w:t>כל המצוי בתיק</w:t>
      </w:r>
      <w:r>
        <w:rPr>
          <w:rFonts w:ascii="David" w:hAnsi="David" w:cs="David"/>
          <w:rtl/>
        </w:rPr>
        <w:t xml:space="preserve"> ו</w:t>
      </w:r>
      <w:r w:rsidR="00ED7E4F">
        <w:rPr>
          <w:rFonts w:ascii="David" w:hAnsi="David" w:cs="David" w:hint="cs"/>
          <w:rtl/>
        </w:rPr>
        <w:t xml:space="preserve">שמיעת </w:t>
      </w:r>
      <w:r>
        <w:rPr>
          <w:rFonts w:ascii="David" w:hAnsi="David" w:cs="David"/>
          <w:rtl/>
        </w:rPr>
        <w:t>טענות הצדדים</w:t>
      </w:r>
      <w:r w:rsidR="00ED7E4F">
        <w:rPr>
          <w:rFonts w:ascii="David" w:hAnsi="David" w:cs="David" w:hint="cs"/>
          <w:rtl/>
        </w:rPr>
        <w:t xml:space="preserve"> בדיון</w:t>
      </w:r>
      <w:r>
        <w:rPr>
          <w:rFonts w:ascii="David" w:hAnsi="David" w:cs="David"/>
          <w:rtl/>
        </w:rPr>
        <w:t>, חקירותיהם וסיכומיהם ו</w:t>
      </w:r>
      <w:r w:rsidR="00ED7E4F">
        <w:rPr>
          <w:rFonts w:ascii="David" w:hAnsi="David" w:cs="David" w:hint="cs"/>
          <w:rtl/>
        </w:rPr>
        <w:t>לנוכח</w:t>
      </w:r>
      <w:r>
        <w:rPr>
          <w:rFonts w:ascii="David" w:hAnsi="David" w:cs="David"/>
          <w:rtl/>
        </w:rPr>
        <w:t xml:space="preserve"> היכרותי </w:t>
      </w:r>
      <w:r w:rsidR="00ED7E4F">
        <w:rPr>
          <w:rFonts w:ascii="David" w:hAnsi="David" w:cs="David" w:hint="cs"/>
          <w:rtl/>
        </w:rPr>
        <w:t>עם עניינם של הצדדים במסגרת</w:t>
      </w:r>
      <w:r>
        <w:rPr>
          <w:rFonts w:ascii="David" w:hAnsi="David" w:cs="David"/>
          <w:rtl/>
        </w:rPr>
        <w:t xml:space="preserve"> הליכים קודמים, מצאתי כי יש </w:t>
      </w:r>
      <w:r w:rsidR="00ED7E4F">
        <w:rPr>
          <w:rFonts w:ascii="David" w:hAnsi="David" w:cs="David" w:hint="cs"/>
          <w:rtl/>
        </w:rPr>
        <w:t xml:space="preserve">מקום </w:t>
      </w:r>
      <w:r>
        <w:rPr>
          <w:rFonts w:ascii="David" w:hAnsi="David" w:cs="David"/>
          <w:rtl/>
        </w:rPr>
        <w:t xml:space="preserve">להיעתר לבקשת </w:t>
      </w:r>
      <w:r>
        <w:rPr>
          <w:rFonts w:ascii="David" w:hAnsi="David" w:cs="David"/>
          <w:rtl/>
        </w:rPr>
        <w:lastRenderedPageBreak/>
        <w:t>התובעת ולקבוע צו למניעת הטרדה מאיימת למשך ש</w:t>
      </w:r>
      <w:r w:rsidR="00225CF0">
        <w:rPr>
          <w:rFonts w:ascii="David" w:hAnsi="David" w:cs="David" w:hint="cs"/>
          <w:rtl/>
        </w:rPr>
        <w:t>לוש שנים</w:t>
      </w:r>
      <w:r>
        <w:rPr>
          <w:rFonts w:ascii="David" w:hAnsi="David" w:cs="David"/>
          <w:rtl/>
        </w:rPr>
        <w:t xml:space="preserve"> וזאת לנוכח התנהלותו של המשיב והפרותיו החוזרות ונשנות </w:t>
      </w:r>
      <w:r w:rsidR="002A0263">
        <w:rPr>
          <w:rFonts w:ascii="David" w:hAnsi="David" w:cs="David" w:hint="cs"/>
          <w:rtl/>
        </w:rPr>
        <w:t>ש</w:t>
      </w:r>
      <w:r>
        <w:rPr>
          <w:rFonts w:ascii="David" w:hAnsi="David" w:cs="David"/>
          <w:rtl/>
        </w:rPr>
        <w:t>ל</w:t>
      </w:r>
      <w:r w:rsidR="002A0263">
        <w:rPr>
          <w:rFonts w:ascii="David" w:hAnsi="David" w:cs="David" w:hint="cs"/>
          <w:rtl/>
        </w:rPr>
        <w:t xml:space="preserve"> </w:t>
      </w:r>
      <w:r>
        <w:rPr>
          <w:rFonts w:ascii="David" w:hAnsi="David" w:cs="David"/>
          <w:rtl/>
        </w:rPr>
        <w:t>צווי ההגנה</w:t>
      </w:r>
      <w:r w:rsidR="00ED7E4F">
        <w:rPr>
          <w:rFonts w:ascii="David" w:hAnsi="David" w:cs="David" w:hint="cs"/>
          <w:rtl/>
        </w:rPr>
        <w:t>. אנמק</w:t>
      </w:r>
      <w:r w:rsidR="00546C89">
        <w:rPr>
          <w:rFonts w:ascii="David" w:hAnsi="David" w:cs="David" w:hint="cs"/>
          <w:rtl/>
        </w:rPr>
        <w:t xml:space="preserve"> בקצרה</w:t>
      </w:r>
      <w:r w:rsidR="00ED7E4F">
        <w:rPr>
          <w:rFonts w:ascii="David" w:hAnsi="David" w:cs="David" w:hint="cs"/>
          <w:rtl/>
        </w:rPr>
        <w:t>.</w:t>
      </w:r>
    </w:p>
    <w:p w:rsidR="00ED7E4F" w:rsidRDefault="00ED7E4F" w:rsidP="00ED7E4F">
      <w:pPr>
        <w:pStyle w:val="ad"/>
        <w:spacing w:line="360" w:lineRule="auto"/>
        <w:ind w:left="360"/>
        <w:jc w:val="both"/>
        <w:rPr>
          <w:rFonts w:ascii="David" w:hAnsi="David" w:cs="David"/>
        </w:rPr>
      </w:pPr>
    </w:p>
    <w:p w:rsidR="007C0E38" w:rsidRDefault="004332C7" w:rsidP="007C0E38">
      <w:pPr>
        <w:pStyle w:val="ad"/>
        <w:numPr>
          <w:ilvl w:val="0"/>
          <w:numId w:val="2"/>
        </w:numPr>
        <w:spacing w:line="360" w:lineRule="auto"/>
        <w:jc w:val="both"/>
        <w:rPr>
          <w:rFonts w:ascii="David" w:hAnsi="David" w:cs="David"/>
        </w:rPr>
      </w:pPr>
      <w:r>
        <w:rPr>
          <w:rFonts w:ascii="David" w:hAnsi="David" w:cs="David"/>
          <w:rtl/>
        </w:rPr>
        <w:t xml:space="preserve"> </w:t>
      </w:r>
      <w:r w:rsidR="00ED7E4F">
        <w:rPr>
          <w:rFonts w:ascii="David" w:hAnsi="David" w:cs="David" w:hint="cs"/>
          <w:rtl/>
        </w:rPr>
        <w:t>מבחינת</w:t>
      </w:r>
      <w:r>
        <w:rPr>
          <w:rFonts w:ascii="David" w:hAnsi="David" w:cs="David"/>
          <w:rtl/>
        </w:rPr>
        <w:t xml:space="preserve"> התנהגות ה</w:t>
      </w:r>
      <w:r w:rsidR="00ED7E4F">
        <w:rPr>
          <w:rFonts w:ascii="David" w:hAnsi="David" w:cs="David" w:hint="cs"/>
          <w:rtl/>
        </w:rPr>
        <w:t>נתבע</w:t>
      </w:r>
      <w:r>
        <w:rPr>
          <w:rFonts w:ascii="David" w:hAnsi="David" w:cs="David"/>
          <w:rtl/>
        </w:rPr>
        <w:t xml:space="preserve"> כפי שעלתה בטענות ה</w:t>
      </w:r>
      <w:r w:rsidR="00ED7E4F">
        <w:rPr>
          <w:rFonts w:ascii="David" w:hAnsi="David" w:cs="David" w:hint="cs"/>
          <w:rtl/>
        </w:rPr>
        <w:t>תובעת</w:t>
      </w:r>
      <w:r>
        <w:rPr>
          <w:rFonts w:ascii="David" w:hAnsi="David" w:cs="David"/>
          <w:rtl/>
        </w:rPr>
        <w:t xml:space="preserve"> ו</w:t>
      </w:r>
      <w:r w:rsidR="00ED7E4F">
        <w:rPr>
          <w:rFonts w:ascii="David" w:hAnsi="David" w:cs="David" w:hint="cs"/>
          <w:rtl/>
        </w:rPr>
        <w:t>מהחומר</w:t>
      </w:r>
      <w:r>
        <w:rPr>
          <w:rFonts w:ascii="David" w:hAnsi="David" w:cs="David"/>
          <w:rtl/>
        </w:rPr>
        <w:t xml:space="preserve"> שהוגש לתיק זה ובהליכים קודמים שנדונו בפניי, </w:t>
      </w:r>
      <w:r w:rsidR="00ED7E4F">
        <w:rPr>
          <w:rFonts w:ascii="David" w:hAnsi="David" w:cs="David" w:hint="cs"/>
          <w:rtl/>
        </w:rPr>
        <w:t>עולה</w:t>
      </w:r>
      <w:r>
        <w:rPr>
          <w:rFonts w:ascii="David" w:hAnsi="David" w:cs="David"/>
          <w:rtl/>
        </w:rPr>
        <w:t xml:space="preserve"> כי מתקיימים לפחות שני תנאים למתן הצו: </w:t>
      </w:r>
      <w:r>
        <w:rPr>
          <w:rFonts w:ascii="David" w:hAnsi="David" w:cs="David"/>
          <w:b/>
          <w:bCs/>
          <w:rtl/>
        </w:rPr>
        <w:t xml:space="preserve">סכנה מוחשית  </w:t>
      </w:r>
      <w:r w:rsidR="00ED7E4F">
        <w:rPr>
          <w:rFonts w:ascii="David" w:hAnsi="David" w:cs="David" w:hint="cs"/>
          <w:b/>
          <w:bCs/>
          <w:rtl/>
        </w:rPr>
        <w:t>לתובעת</w:t>
      </w:r>
      <w:r>
        <w:rPr>
          <w:rFonts w:ascii="David" w:hAnsi="David" w:cs="David"/>
          <w:b/>
          <w:bCs/>
          <w:rtl/>
        </w:rPr>
        <w:t xml:space="preserve"> </w:t>
      </w:r>
      <w:r w:rsidR="00E81973">
        <w:rPr>
          <w:rFonts w:ascii="David" w:hAnsi="David" w:cs="David" w:hint="cs"/>
          <w:b/>
          <w:bCs/>
          <w:rtl/>
        </w:rPr>
        <w:t>לנוכח</w:t>
      </w:r>
      <w:r>
        <w:rPr>
          <w:rFonts w:ascii="David" w:hAnsi="David" w:cs="David"/>
          <w:b/>
          <w:bCs/>
          <w:rtl/>
        </w:rPr>
        <w:t xml:space="preserve"> מעשי אלימות שהוכחו </w:t>
      </w:r>
      <w:r w:rsidR="00E81973">
        <w:rPr>
          <w:rFonts w:ascii="David" w:hAnsi="David" w:cs="David" w:hint="cs"/>
          <w:b/>
          <w:bCs/>
          <w:rtl/>
        </w:rPr>
        <w:t>כ</w:t>
      </w:r>
      <w:r>
        <w:rPr>
          <w:rFonts w:ascii="David" w:hAnsi="David" w:cs="David"/>
          <w:b/>
          <w:bCs/>
          <w:rtl/>
        </w:rPr>
        <w:t xml:space="preserve">בעלי חומרה מיוחדת </w:t>
      </w:r>
      <w:r>
        <w:rPr>
          <w:rFonts w:ascii="David" w:hAnsi="David" w:cs="David"/>
          <w:rtl/>
        </w:rPr>
        <w:t xml:space="preserve">שבגינם אף </w:t>
      </w:r>
      <w:r w:rsidR="00ED7E4F">
        <w:rPr>
          <w:rFonts w:ascii="David" w:hAnsi="David" w:cs="David" w:hint="cs"/>
          <w:rtl/>
        </w:rPr>
        <w:t>נדון</w:t>
      </w:r>
      <w:r>
        <w:rPr>
          <w:rFonts w:ascii="David" w:hAnsi="David" w:cs="David"/>
          <w:rtl/>
        </w:rPr>
        <w:t xml:space="preserve"> </w:t>
      </w:r>
      <w:r w:rsidR="00546C89">
        <w:rPr>
          <w:rFonts w:ascii="David" w:hAnsi="David" w:cs="David" w:hint="cs"/>
          <w:rtl/>
        </w:rPr>
        <w:t xml:space="preserve">הורשע הנתבע </w:t>
      </w:r>
      <w:r w:rsidR="007C0E38">
        <w:rPr>
          <w:rFonts w:ascii="David" w:hAnsi="David" w:cs="David" w:hint="cs"/>
          <w:rtl/>
        </w:rPr>
        <w:t xml:space="preserve">בתיק פלילי: </w:t>
      </w:r>
      <w:r w:rsidR="007C0E38" w:rsidRPr="00221017">
        <w:rPr>
          <w:rFonts w:ascii="David" w:hAnsi="David" w:cs="David" w:hint="cs"/>
          <w:rtl/>
        </w:rPr>
        <w:t>ת"פ 49420-12-22</w:t>
      </w:r>
      <w:r w:rsidR="007C0E38">
        <w:rPr>
          <w:rFonts w:ascii="David" w:hAnsi="David" w:cs="David" w:hint="cs"/>
          <w:rtl/>
        </w:rPr>
        <w:t xml:space="preserve"> </w:t>
      </w:r>
      <w:r w:rsidR="00546C89">
        <w:rPr>
          <w:rFonts w:ascii="David" w:hAnsi="David" w:cs="David" w:hint="cs"/>
          <w:rtl/>
        </w:rPr>
        <w:t xml:space="preserve">ביום 26.3.24 בעבירה של תקיפה הגורמת חבלה של ממש (בן זוג) ונגזרו עליו </w:t>
      </w:r>
      <w:r w:rsidR="004720CF" w:rsidRPr="00221017">
        <w:rPr>
          <w:rFonts w:ascii="David" w:hAnsi="David" w:cs="David" w:hint="cs"/>
          <w:rtl/>
        </w:rPr>
        <w:t>מאסר בפועל למשך 60 יום</w:t>
      </w:r>
      <w:r w:rsidR="00E50A51" w:rsidRPr="00221017">
        <w:rPr>
          <w:rFonts w:ascii="David" w:hAnsi="David" w:cs="David" w:hint="cs"/>
          <w:rtl/>
        </w:rPr>
        <w:t>,</w:t>
      </w:r>
      <w:r w:rsidR="004720CF" w:rsidRPr="00221017">
        <w:rPr>
          <w:rFonts w:ascii="David" w:hAnsi="David" w:cs="David" w:hint="cs"/>
          <w:rtl/>
        </w:rPr>
        <w:t xml:space="preserve"> מאסר על תנאי </w:t>
      </w:r>
      <w:r w:rsidR="00E50A51" w:rsidRPr="00221017">
        <w:rPr>
          <w:rFonts w:ascii="David" w:hAnsi="David" w:cs="David" w:hint="cs"/>
          <w:rtl/>
        </w:rPr>
        <w:t>ל</w:t>
      </w:r>
      <w:r w:rsidR="005C27CA" w:rsidRPr="00221017">
        <w:rPr>
          <w:rFonts w:ascii="David" w:hAnsi="David" w:cs="David" w:hint="cs"/>
          <w:rtl/>
        </w:rPr>
        <w:t xml:space="preserve">משך </w:t>
      </w:r>
      <w:r w:rsidR="00E50A51" w:rsidRPr="00221017">
        <w:rPr>
          <w:rFonts w:ascii="David" w:hAnsi="David" w:cs="David" w:hint="cs"/>
          <w:rtl/>
        </w:rPr>
        <w:t>חמישה חודשים</w:t>
      </w:r>
      <w:r w:rsidR="004720CF" w:rsidRPr="00221017">
        <w:rPr>
          <w:rFonts w:ascii="David" w:hAnsi="David" w:cs="David" w:hint="cs"/>
          <w:rtl/>
        </w:rPr>
        <w:t xml:space="preserve"> למשך שלוש שנים</w:t>
      </w:r>
      <w:r w:rsidR="00E50A51" w:rsidRPr="00221017">
        <w:rPr>
          <w:rFonts w:ascii="David" w:hAnsi="David" w:cs="David" w:hint="cs"/>
          <w:rtl/>
        </w:rPr>
        <w:t xml:space="preserve"> </w:t>
      </w:r>
      <w:r w:rsidR="005C27CA" w:rsidRPr="00221017">
        <w:rPr>
          <w:rFonts w:ascii="David" w:hAnsi="David" w:cs="David" w:hint="cs"/>
          <w:rtl/>
        </w:rPr>
        <w:t>ו</w:t>
      </w:r>
      <w:r w:rsidR="00E50A51" w:rsidRPr="00221017">
        <w:rPr>
          <w:rFonts w:ascii="David" w:hAnsi="David" w:cs="David" w:hint="cs"/>
          <w:rtl/>
        </w:rPr>
        <w:t xml:space="preserve">פיצוי </w:t>
      </w:r>
      <w:r w:rsidR="005C27CA" w:rsidRPr="00221017">
        <w:rPr>
          <w:rFonts w:ascii="David" w:hAnsi="David" w:cs="David" w:hint="cs"/>
          <w:rtl/>
        </w:rPr>
        <w:t>ה</w:t>
      </w:r>
      <w:r w:rsidR="00E50A51" w:rsidRPr="00221017">
        <w:rPr>
          <w:rFonts w:ascii="David" w:hAnsi="David" w:cs="David" w:hint="cs"/>
          <w:rtl/>
        </w:rPr>
        <w:t>מבקשת ב</w:t>
      </w:r>
      <w:r w:rsidR="005C27CA" w:rsidRPr="00221017">
        <w:rPr>
          <w:rFonts w:ascii="David" w:hAnsi="David" w:cs="David" w:hint="cs"/>
          <w:rtl/>
        </w:rPr>
        <w:t xml:space="preserve">סך של </w:t>
      </w:r>
      <w:r w:rsidR="00E50A51" w:rsidRPr="00221017">
        <w:rPr>
          <w:rFonts w:ascii="David" w:hAnsi="David" w:cs="David" w:hint="cs"/>
          <w:rtl/>
        </w:rPr>
        <w:t xml:space="preserve"> 2,000 ש"ח</w:t>
      </w:r>
      <w:r w:rsidRPr="00221017">
        <w:rPr>
          <w:rFonts w:ascii="David" w:hAnsi="David" w:cs="David"/>
          <w:rtl/>
        </w:rPr>
        <w:t xml:space="preserve">. </w:t>
      </w:r>
    </w:p>
    <w:p w:rsidR="007C0E38" w:rsidRPr="007C0E38" w:rsidRDefault="007C0E38" w:rsidP="007C0E38">
      <w:pPr>
        <w:pStyle w:val="ad"/>
        <w:rPr>
          <w:rFonts w:ascii="David" w:hAnsi="David" w:cs="David"/>
          <w:rtl/>
        </w:rPr>
      </w:pPr>
    </w:p>
    <w:p w:rsidR="004332C7" w:rsidRDefault="00546C89" w:rsidP="007C0E38">
      <w:pPr>
        <w:pStyle w:val="ad"/>
        <w:spacing w:line="360" w:lineRule="auto"/>
        <w:ind w:left="360"/>
        <w:jc w:val="both"/>
        <w:rPr>
          <w:rFonts w:ascii="David" w:hAnsi="David" w:cs="David"/>
        </w:rPr>
      </w:pPr>
      <w:r>
        <w:rPr>
          <w:rFonts w:ascii="David" w:hAnsi="David" w:cs="David" w:hint="cs"/>
          <w:rtl/>
        </w:rPr>
        <w:t xml:space="preserve">עוד היו לעיני </w:t>
      </w:r>
      <w:r w:rsidR="00ED7E4F" w:rsidRPr="00221017">
        <w:rPr>
          <w:rFonts w:ascii="David" w:hAnsi="David" w:cs="David" w:hint="cs"/>
          <w:rtl/>
        </w:rPr>
        <w:t>ההליכים הפליליים</w:t>
      </w:r>
      <w:r w:rsidR="00221017">
        <w:rPr>
          <w:rFonts w:ascii="David" w:hAnsi="David" w:cs="David" w:hint="cs"/>
          <w:rtl/>
        </w:rPr>
        <w:t xml:space="preserve"> הרבים</w:t>
      </w:r>
      <w:r w:rsidR="00ED7E4F" w:rsidRPr="00221017">
        <w:rPr>
          <w:rFonts w:ascii="David" w:hAnsi="David" w:cs="David" w:hint="cs"/>
          <w:rtl/>
        </w:rPr>
        <w:t xml:space="preserve"> שהתנהלו </w:t>
      </w:r>
      <w:r w:rsidR="00E50A51" w:rsidRPr="00221017">
        <w:rPr>
          <w:rFonts w:ascii="David" w:hAnsi="David" w:cs="David" w:hint="cs"/>
          <w:rtl/>
        </w:rPr>
        <w:t>נגד הנתבע</w:t>
      </w:r>
      <w:r w:rsidR="007C0E38">
        <w:rPr>
          <w:rFonts w:ascii="David" w:hAnsi="David" w:cs="David" w:hint="cs"/>
          <w:rtl/>
        </w:rPr>
        <w:t xml:space="preserve"> בנוסף לאמור לעיל</w:t>
      </w:r>
      <w:r w:rsidR="00E50A51" w:rsidRPr="00221017">
        <w:rPr>
          <w:rFonts w:ascii="David" w:hAnsi="David" w:cs="David" w:hint="cs"/>
          <w:rtl/>
        </w:rPr>
        <w:t xml:space="preserve">: ת"פ 30102-02-23, ת"פ 48671-03-23, ת"פ 55433-03-24, ת"פ </w:t>
      </w:r>
      <w:r w:rsidR="005C27CA" w:rsidRPr="00221017">
        <w:rPr>
          <w:rFonts w:ascii="David" w:hAnsi="David" w:cs="David" w:hint="cs"/>
          <w:rtl/>
        </w:rPr>
        <w:t xml:space="preserve"> </w:t>
      </w:r>
      <w:r w:rsidR="00E50A51" w:rsidRPr="00221017">
        <w:rPr>
          <w:rFonts w:ascii="David" w:hAnsi="David" w:cs="David" w:hint="cs"/>
          <w:rtl/>
        </w:rPr>
        <w:t>56237-11-23</w:t>
      </w:r>
      <w:r w:rsidR="007C0E38">
        <w:rPr>
          <w:rFonts w:ascii="David" w:hAnsi="David" w:cs="David" w:hint="cs"/>
          <w:rtl/>
        </w:rPr>
        <w:t xml:space="preserve"> תיקים אלו נפתחו בגין עברות אלימות ובגין הפרת הוראה חוקית והפרת צווים</w:t>
      </w:r>
      <w:r w:rsidR="00221017">
        <w:rPr>
          <w:rFonts w:ascii="David" w:hAnsi="David" w:cs="David" w:hint="cs"/>
          <w:rtl/>
        </w:rPr>
        <w:t xml:space="preserve">. </w:t>
      </w:r>
      <w:r w:rsidR="007C0E38">
        <w:rPr>
          <w:rFonts w:ascii="David" w:hAnsi="David" w:cs="David" w:hint="cs"/>
          <w:rtl/>
        </w:rPr>
        <w:t xml:space="preserve">כמו </w:t>
      </w:r>
      <w:r w:rsidR="00E81973" w:rsidRPr="00221017">
        <w:rPr>
          <w:rFonts w:ascii="David" w:hAnsi="David" w:cs="David" w:hint="cs"/>
          <w:rtl/>
        </w:rPr>
        <w:t>כן</w:t>
      </w:r>
      <w:r w:rsidR="00E81973">
        <w:rPr>
          <w:rFonts w:ascii="David" w:hAnsi="David" w:cs="David" w:hint="cs"/>
          <w:rtl/>
        </w:rPr>
        <w:t xml:space="preserve"> </w:t>
      </w:r>
      <w:r w:rsidR="004332C7">
        <w:rPr>
          <w:rFonts w:ascii="David" w:hAnsi="David" w:cs="David"/>
          <w:rtl/>
        </w:rPr>
        <w:t>סבורה</w:t>
      </w:r>
      <w:r w:rsidR="00E81973">
        <w:rPr>
          <w:rFonts w:ascii="David" w:hAnsi="David" w:cs="David" w:hint="cs"/>
          <w:rtl/>
        </w:rPr>
        <w:t xml:space="preserve"> אני</w:t>
      </w:r>
      <w:r w:rsidR="004332C7">
        <w:rPr>
          <w:rFonts w:ascii="David" w:hAnsi="David" w:cs="David"/>
          <w:rtl/>
        </w:rPr>
        <w:t xml:space="preserve"> כי המעקבים והבילוש </w:t>
      </w:r>
      <w:r w:rsidR="00E81973">
        <w:rPr>
          <w:rFonts w:ascii="David" w:hAnsi="David" w:cs="David" w:hint="cs"/>
          <w:rtl/>
        </w:rPr>
        <w:t>ב</w:t>
      </w:r>
      <w:r w:rsidR="004332C7">
        <w:rPr>
          <w:rFonts w:ascii="David" w:hAnsi="David" w:cs="David"/>
          <w:rtl/>
        </w:rPr>
        <w:t xml:space="preserve">סמוך לבית מגוריה </w:t>
      </w:r>
      <w:r w:rsidR="007C0E38">
        <w:rPr>
          <w:rFonts w:ascii="David" w:hAnsi="David" w:cs="David" w:hint="cs"/>
          <w:rtl/>
        </w:rPr>
        <w:t xml:space="preserve">של התובעת </w:t>
      </w:r>
      <w:r w:rsidR="00E81973">
        <w:rPr>
          <w:rFonts w:ascii="David" w:hAnsi="David" w:cs="David" w:hint="cs"/>
          <w:rtl/>
        </w:rPr>
        <w:t xml:space="preserve">ושיחות הטלפון הטורדניות </w:t>
      </w:r>
      <w:r w:rsidR="004332C7">
        <w:rPr>
          <w:rFonts w:ascii="David" w:hAnsi="David" w:cs="David"/>
          <w:rtl/>
        </w:rPr>
        <w:t xml:space="preserve">מהווים </w:t>
      </w:r>
      <w:r w:rsidR="00E81973">
        <w:rPr>
          <w:rFonts w:ascii="David" w:hAnsi="David" w:cs="David" w:hint="cs"/>
          <w:rtl/>
        </w:rPr>
        <w:t xml:space="preserve">הטרדה רבתי וכן מהווים הם </w:t>
      </w:r>
      <w:r w:rsidR="004332C7">
        <w:rPr>
          <w:rFonts w:ascii="David" w:hAnsi="David" w:cs="David"/>
          <w:rtl/>
        </w:rPr>
        <w:t xml:space="preserve">אלימות </w:t>
      </w:r>
      <w:r w:rsidR="00E81973">
        <w:rPr>
          <w:rFonts w:ascii="David" w:hAnsi="David" w:cs="David" w:hint="cs"/>
          <w:rtl/>
        </w:rPr>
        <w:t>נפשית</w:t>
      </w:r>
      <w:r w:rsidR="004332C7">
        <w:rPr>
          <w:rFonts w:ascii="David" w:hAnsi="David" w:cs="David"/>
          <w:rtl/>
        </w:rPr>
        <w:t xml:space="preserve"> שבהתאם להלכת סדן ב</w:t>
      </w:r>
      <w:r w:rsidR="00E81973">
        <w:rPr>
          <w:rFonts w:ascii="David" w:hAnsi="David" w:cs="David" w:hint="cs"/>
          <w:rtl/>
        </w:rPr>
        <w:t xml:space="preserve">אותם </w:t>
      </w:r>
      <w:r w:rsidR="004332C7">
        <w:rPr>
          <w:rFonts w:ascii="David" w:hAnsi="David" w:cs="David"/>
          <w:rtl/>
        </w:rPr>
        <w:t xml:space="preserve">מקרים חריגים גם אלימות </w:t>
      </w:r>
      <w:r w:rsidR="00E81973">
        <w:rPr>
          <w:rFonts w:ascii="David" w:hAnsi="David" w:cs="David" w:hint="cs"/>
          <w:rtl/>
        </w:rPr>
        <w:t>כ</w:t>
      </w:r>
      <w:r w:rsidR="004332C7">
        <w:rPr>
          <w:rFonts w:ascii="David" w:hAnsi="David" w:cs="David"/>
          <w:rtl/>
        </w:rPr>
        <w:t xml:space="preserve">זו </w:t>
      </w:r>
      <w:r w:rsidR="00E81973">
        <w:rPr>
          <w:rFonts w:ascii="David" w:hAnsi="David" w:cs="David" w:hint="cs"/>
          <w:rtl/>
        </w:rPr>
        <w:t>ת</w:t>
      </w:r>
      <w:r w:rsidR="004332C7">
        <w:rPr>
          <w:rFonts w:ascii="David" w:hAnsi="David" w:cs="David"/>
          <w:rtl/>
        </w:rPr>
        <w:t>הווה בסיס למתן צו מניעה.</w:t>
      </w:r>
    </w:p>
    <w:p w:rsidR="007C0E38" w:rsidRPr="007C0E38" w:rsidRDefault="007C0E38" w:rsidP="007C0E38">
      <w:pPr>
        <w:pStyle w:val="ad"/>
        <w:rPr>
          <w:rFonts w:ascii="David" w:hAnsi="David" w:cs="David"/>
          <w:rtl/>
        </w:rPr>
      </w:pPr>
    </w:p>
    <w:p w:rsidR="007C0E38" w:rsidRDefault="007C0E38" w:rsidP="007C0E38">
      <w:pPr>
        <w:pStyle w:val="ad"/>
        <w:numPr>
          <w:ilvl w:val="0"/>
          <w:numId w:val="2"/>
        </w:numPr>
        <w:spacing w:line="360" w:lineRule="auto"/>
        <w:jc w:val="both"/>
        <w:rPr>
          <w:rFonts w:ascii="David" w:hAnsi="David" w:cs="David"/>
        </w:rPr>
      </w:pPr>
      <w:r>
        <w:rPr>
          <w:rFonts w:ascii="David" w:hAnsi="David" w:cs="David" w:hint="cs"/>
          <w:rtl/>
        </w:rPr>
        <w:t xml:space="preserve">אין מחלוקת לפיכך כי הנתבע נקט אלימות כלפי התובעת, אלימות בדרגת חומרה כזו שבגינה אף הורשע </w:t>
      </w:r>
      <w:r w:rsidRPr="007C0E38">
        <w:rPr>
          <w:rFonts w:ascii="David" w:hAnsi="David" w:cs="David" w:hint="cs"/>
          <w:b/>
          <w:bCs/>
          <w:rtl/>
        </w:rPr>
        <w:t>ממש לאחרונה</w:t>
      </w:r>
      <w:r>
        <w:rPr>
          <w:rFonts w:ascii="David" w:hAnsi="David" w:cs="David" w:hint="cs"/>
          <w:rtl/>
        </w:rPr>
        <w:t xml:space="preserve"> בפלילים ונגזר עליו מאסר בפועל כמפורט לעיל.</w:t>
      </w:r>
    </w:p>
    <w:p w:rsidR="004332C7" w:rsidRDefault="004332C7" w:rsidP="004332C7">
      <w:pPr>
        <w:spacing w:line="360" w:lineRule="auto"/>
        <w:jc w:val="both"/>
        <w:rPr>
          <w:rFonts w:ascii="David" w:hAnsi="David"/>
        </w:rPr>
      </w:pPr>
      <w:r>
        <w:rPr>
          <w:rFonts w:ascii="David" w:hAnsi="David"/>
          <w:rtl/>
        </w:rPr>
        <w:t xml:space="preserve"> </w:t>
      </w:r>
    </w:p>
    <w:p w:rsidR="004332C7" w:rsidRDefault="00E81973" w:rsidP="00E81973">
      <w:pPr>
        <w:pStyle w:val="ad"/>
        <w:numPr>
          <w:ilvl w:val="0"/>
          <w:numId w:val="2"/>
        </w:numPr>
        <w:spacing w:line="360" w:lineRule="auto"/>
        <w:jc w:val="both"/>
        <w:rPr>
          <w:rFonts w:ascii="David" w:hAnsi="David" w:cs="David"/>
          <w:b/>
          <w:bCs/>
        </w:rPr>
      </w:pPr>
      <w:r>
        <w:rPr>
          <w:rFonts w:ascii="David" w:hAnsi="David" w:cs="David" w:hint="cs"/>
          <w:rtl/>
        </w:rPr>
        <w:t>בהתאם</w:t>
      </w:r>
      <w:r w:rsidR="004332C7">
        <w:rPr>
          <w:rFonts w:ascii="David" w:hAnsi="David" w:cs="David"/>
          <w:rtl/>
        </w:rPr>
        <w:t xml:space="preserve"> </w:t>
      </w:r>
      <w:r>
        <w:rPr>
          <w:rFonts w:ascii="David" w:hAnsi="David" w:cs="David" w:hint="cs"/>
          <w:rtl/>
        </w:rPr>
        <w:t>ל</w:t>
      </w:r>
      <w:r w:rsidR="004332C7">
        <w:rPr>
          <w:rFonts w:ascii="David" w:hAnsi="David" w:cs="David"/>
          <w:rtl/>
        </w:rPr>
        <w:t>סעי</w:t>
      </w:r>
      <w:r>
        <w:rPr>
          <w:rFonts w:ascii="David" w:hAnsi="David" w:cs="David" w:hint="cs"/>
          <w:rtl/>
        </w:rPr>
        <w:t>פים</w:t>
      </w:r>
      <w:r w:rsidR="004332C7">
        <w:rPr>
          <w:rFonts w:ascii="David" w:hAnsi="David" w:cs="David"/>
          <w:rtl/>
        </w:rPr>
        <w:t xml:space="preserve"> 1 ו</w:t>
      </w:r>
      <w:r>
        <w:rPr>
          <w:rFonts w:ascii="David" w:hAnsi="David" w:cs="David" w:hint="cs"/>
          <w:rtl/>
        </w:rPr>
        <w:t>-</w:t>
      </w:r>
      <w:r w:rsidR="004332C7">
        <w:rPr>
          <w:rFonts w:ascii="David" w:hAnsi="David" w:cs="David"/>
          <w:rtl/>
        </w:rPr>
        <w:t xml:space="preserve">4 לחוק </w:t>
      </w:r>
      <w:r>
        <w:rPr>
          <w:rFonts w:ascii="David" w:hAnsi="David" w:cs="David" w:hint="cs"/>
          <w:rtl/>
        </w:rPr>
        <w:t>ל</w:t>
      </w:r>
      <w:r w:rsidR="004332C7">
        <w:rPr>
          <w:rFonts w:ascii="David" w:hAnsi="David" w:cs="David"/>
          <w:rtl/>
        </w:rPr>
        <w:t xml:space="preserve">מניעת הטרדה מאיימת, תשס"ב-2001 (להלן: </w:t>
      </w:r>
      <w:r>
        <w:rPr>
          <w:rFonts w:ascii="David" w:hAnsi="David" w:cs="David" w:hint="cs"/>
          <w:rtl/>
        </w:rPr>
        <w:t>"</w:t>
      </w:r>
      <w:r w:rsidR="004332C7" w:rsidRPr="001D119F">
        <w:rPr>
          <w:rFonts w:ascii="David" w:hAnsi="David" w:cs="David"/>
          <w:b/>
          <w:bCs/>
          <w:rtl/>
        </w:rPr>
        <w:t>החוק</w:t>
      </w:r>
      <w:r>
        <w:rPr>
          <w:rFonts w:ascii="David" w:hAnsi="David" w:cs="David" w:hint="cs"/>
          <w:rtl/>
        </w:rPr>
        <w:t>"</w:t>
      </w:r>
      <w:r w:rsidR="004332C7">
        <w:rPr>
          <w:rFonts w:ascii="David" w:hAnsi="David" w:cs="David"/>
          <w:rtl/>
        </w:rPr>
        <w:t>) רשאי בית המשפט ליתן צו למניעת הטרדה מאיימת במקרה בו הנתבע אכן נקט בהתנהגות מאיימת. ובפרט לפי סעיף 3(1) ניתנת סמכות לבית משפט לענייני משפחה כשמדובר בנפגע ופוגע שהם בני משפחה, כמו במקרה שלפנינו.</w:t>
      </w:r>
    </w:p>
    <w:p w:rsidR="004332C7" w:rsidRDefault="004332C7" w:rsidP="004332C7">
      <w:pPr>
        <w:pStyle w:val="ad"/>
        <w:rPr>
          <w:rFonts w:ascii="David" w:hAnsi="David" w:cs="David"/>
          <w:b/>
          <w:bCs/>
        </w:rPr>
      </w:pPr>
    </w:p>
    <w:p w:rsidR="00E81973" w:rsidRPr="00E81973" w:rsidRDefault="004332C7" w:rsidP="00E81973">
      <w:pPr>
        <w:pStyle w:val="ad"/>
        <w:numPr>
          <w:ilvl w:val="0"/>
          <w:numId w:val="2"/>
        </w:numPr>
        <w:spacing w:line="360" w:lineRule="auto"/>
        <w:jc w:val="both"/>
        <w:rPr>
          <w:rFonts w:ascii="David" w:hAnsi="David" w:cs="David"/>
          <w:b/>
          <w:bCs/>
        </w:rPr>
      </w:pPr>
      <w:r>
        <w:rPr>
          <w:rFonts w:ascii="David" w:hAnsi="David" w:cs="David"/>
          <w:rtl/>
        </w:rPr>
        <w:t>סעיף 2 לחוק מגדיר מהי הטרדה מאיימת</w:t>
      </w:r>
      <w:r w:rsidR="00E81973">
        <w:rPr>
          <w:rFonts w:ascii="David" w:hAnsi="David" w:cs="David" w:hint="cs"/>
          <w:rtl/>
        </w:rPr>
        <w:t>:</w:t>
      </w:r>
    </w:p>
    <w:p w:rsidR="00E81973" w:rsidRPr="00E81973" w:rsidRDefault="00E81973" w:rsidP="00E81973">
      <w:pPr>
        <w:pStyle w:val="ad"/>
        <w:rPr>
          <w:rFonts w:ascii="David" w:hAnsi="David" w:cs="David"/>
          <w:rtl/>
        </w:rPr>
      </w:pPr>
    </w:p>
    <w:p w:rsidR="004332C7" w:rsidRDefault="004332C7" w:rsidP="00E81973">
      <w:pPr>
        <w:pStyle w:val="ad"/>
        <w:spacing w:line="360" w:lineRule="auto"/>
        <w:ind w:left="360"/>
        <w:jc w:val="both"/>
        <w:rPr>
          <w:rFonts w:ascii="David" w:hAnsi="David" w:cs="David"/>
          <w:b/>
          <w:bCs/>
          <w:rtl/>
        </w:rPr>
      </w:pPr>
      <w:r>
        <w:rPr>
          <w:rFonts w:ascii="David" w:hAnsi="David" w:cs="David"/>
          <w:rtl/>
        </w:rPr>
        <w:t xml:space="preserve"> ״</w:t>
      </w:r>
      <w:r>
        <w:rPr>
          <w:rFonts w:ascii="Miriam" w:eastAsia="Times New Roman" w:hAnsi="Miriam" w:cs="Miriam"/>
          <w:color w:val="000000"/>
          <w:kern w:val="0"/>
          <w:sz w:val="32"/>
          <w:szCs w:val="32"/>
          <w:rtl/>
          <w14:ligatures w14:val="none"/>
        </w:rPr>
        <w:t xml:space="preserve"> </w:t>
      </w:r>
      <w:r>
        <w:rPr>
          <w:rFonts w:ascii="David" w:hAnsi="David" w:cs="David"/>
          <w:b/>
          <w:bCs/>
          <w:rtl/>
        </w:rPr>
        <w:t>2.  (א)  הטרדה מאיימת היא הטרדתו של אדם בידי אחר בכל דרך שהיא או נקיטת איומים כלפיו, בנסיבות הנותנות בסיס סביר להניח כי המטריד או המאיים עלול לשוב ולפגוע בשלוות חייו, בפרטיותו או בחירותו של האדם או כי הוא עלול לפגוע בגופו. (ב)  בלי לגרוע מהוראות סעיף קטן (א), הטרדה מאיימת כלפי אדם יכול שתהא, בין השאר, באחד מאלה: (1)   בבילוש, במארב או בהתחקות אחר תנועותיו או מעשיו, או בפגיעה בפרטיותו בכל דרך אחרת; (2)   בנקיטת איומים בפגיעה בו או במאיים עצמו; (3)   ביצירת קשר עמו בעל פה, בכתב או בכל אמצעי אחר; (4)   בפגיעה ברכושו, בשמו הטוב, או בחופש התנועה שלו;..״</w:t>
      </w:r>
    </w:p>
    <w:p w:rsidR="00E81973" w:rsidRDefault="00E81973" w:rsidP="00E81973">
      <w:pPr>
        <w:pStyle w:val="ad"/>
        <w:spacing w:line="360" w:lineRule="auto"/>
        <w:ind w:left="360"/>
        <w:jc w:val="both"/>
        <w:rPr>
          <w:rFonts w:ascii="David" w:hAnsi="David" w:cs="David"/>
          <w:b/>
          <w:bCs/>
          <w:rtl/>
        </w:rPr>
      </w:pPr>
    </w:p>
    <w:p w:rsidR="00E81973" w:rsidRDefault="004332C7" w:rsidP="00E81973">
      <w:pPr>
        <w:pStyle w:val="ad"/>
        <w:numPr>
          <w:ilvl w:val="0"/>
          <w:numId w:val="2"/>
        </w:numPr>
        <w:spacing w:line="360" w:lineRule="auto"/>
        <w:jc w:val="both"/>
        <w:rPr>
          <w:rFonts w:ascii="David" w:hAnsi="David" w:cs="David"/>
        </w:rPr>
      </w:pPr>
      <w:r>
        <w:rPr>
          <w:rFonts w:ascii="David" w:hAnsi="David" w:cs="David"/>
          <w:rtl/>
        </w:rPr>
        <w:lastRenderedPageBreak/>
        <w:t>התובעת הציגה בפניי אסמכתאות ל</w:t>
      </w:r>
      <w:r w:rsidR="00E81973">
        <w:rPr>
          <w:rFonts w:ascii="David" w:hAnsi="David" w:cs="David" w:hint="cs"/>
          <w:rtl/>
        </w:rPr>
        <w:t>הוכחת</w:t>
      </w:r>
      <w:r>
        <w:rPr>
          <w:rFonts w:ascii="David" w:hAnsi="David" w:cs="David"/>
          <w:rtl/>
        </w:rPr>
        <w:t xml:space="preserve"> טענותיה</w:t>
      </w:r>
      <w:r w:rsidR="00E81973">
        <w:rPr>
          <w:rFonts w:ascii="David" w:hAnsi="David" w:cs="David" w:hint="cs"/>
          <w:rtl/>
        </w:rPr>
        <w:t>: שיחות הטלפון המרובות</w:t>
      </w:r>
      <w:r>
        <w:rPr>
          <w:rFonts w:ascii="David" w:hAnsi="David" w:cs="David"/>
          <w:rtl/>
        </w:rPr>
        <w:t>,</w:t>
      </w:r>
      <w:r w:rsidR="00E81973">
        <w:rPr>
          <w:rFonts w:ascii="David" w:hAnsi="David" w:cs="David" w:hint="cs"/>
          <w:rtl/>
        </w:rPr>
        <w:t xml:space="preserve"> צילומים של הנתבע </w:t>
      </w:r>
      <w:r w:rsidR="007C0E38">
        <w:rPr>
          <w:rFonts w:ascii="David" w:hAnsi="David" w:cs="David" w:hint="cs"/>
          <w:rtl/>
        </w:rPr>
        <w:t xml:space="preserve">כשהוא </w:t>
      </w:r>
      <w:r w:rsidR="00E81973">
        <w:rPr>
          <w:rFonts w:ascii="David" w:hAnsi="David" w:cs="David" w:hint="cs"/>
          <w:rtl/>
        </w:rPr>
        <w:t>שוהה במקום בו נאסר עליו לשהות וכד'.</w:t>
      </w:r>
      <w:r>
        <w:rPr>
          <w:rFonts w:ascii="David" w:hAnsi="David" w:cs="David"/>
          <w:rtl/>
        </w:rPr>
        <w:t xml:space="preserve"> מצאתי כי בכך הצליחה להרים את הנטל הנדרש להוכחת הטרדה </w:t>
      </w:r>
      <w:r w:rsidR="00E81973">
        <w:rPr>
          <w:rFonts w:ascii="David" w:hAnsi="David" w:cs="David" w:hint="cs"/>
          <w:rtl/>
        </w:rPr>
        <w:t xml:space="preserve">רבתי </w:t>
      </w:r>
      <w:r>
        <w:rPr>
          <w:rFonts w:ascii="David" w:hAnsi="David" w:cs="David"/>
          <w:rtl/>
        </w:rPr>
        <w:t xml:space="preserve">מצד הנתבע. </w:t>
      </w:r>
    </w:p>
    <w:p w:rsidR="00E81973" w:rsidRDefault="00E81973" w:rsidP="00E81973">
      <w:pPr>
        <w:pStyle w:val="ad"/>
        <w:spacing w:line="360" w:lineRule="auto"/>
        <w:ind w:left="360"/>
        <w:jc w:val="both"/>
        <w:rPr>
          <w:rFonts w:ascii="David" w:hAnsi="David" w:cs="David"/>
          <w:rtl/>
        </w:rPr>
      </w:pPr>
    </w:p>
    <w:p w:rsidR="004332C7" w:rsidRDefault="004332C7" w:rsidP="00E81973">
      <w:pPr>
        <w:pStyle w:val="ad"/>
        <w:spacing w:line="360" w:lineRule="auto"/>
        <w:ind w:left="360"/>
        <w:jc w:val="both"/>
        <w:rPr>
          <w:rFonts w:ascii="David" w:hAnsi="David" w:cs="David"/>
          <w:rtl/>
        </w:rPr>
      </w:pPr>
      <w:r>
        <w:rPr>
          <w:rFonts w:ascii="David" w:hAnsi="David" w:cs="David"/>
          <w:rtl/>
        </w:rPr>
        <w:t xml:space="preserve">הוצג תיעוד של  הנתבע באזור מגוריה של התובעת בהתנהגות הנחזית כאילו הוא ״אורב/ בולש״ אחרי התובעת. בנוסף, הוצג תיעוד של הנתבע נכנס אל ביתה ומצולם ממצלמת האבטחה מספר פעמים בימים שונים. ועוד צילומים רבים של שיחות טלפון ממספרו של הנתבע הן לטלפון הביתי והן לנייד האישי של התובעת. </w:t>
      </w:r>
    </w:p>
    <w:p w:rsidR="00062289" w:rsidRDefault="00062289" w:rsidP="004332C7">
      <w:pPr>
        <w:pStyle w:val="ad"/>
        <w:spacing w:line="360" w:lineRule="auto"/>
        <w:ind w:left="368"/>
        <w:jc w:val="both"/>
        <w:rPr>
          <w:rFonts w:ascii="David" w:hAnsi="David" w:cs="David"/>
          <w:rtl/>
        </w:rPr>
      </w:pPr>
    </w:p>
    <w:p w:rsidR="00B7083D" w:rsidRDefault="00B7083D" w:rsidP="00B7083D">
      <w:pPr>
        <w:pStyle w:val="ad"/>
        <w:numPr>
          <w:ilvl w:val="0"/>
          <w:numId w:val="2"/>
        </w:numPr>
        <w:spacing w:line="360" w:lineRule="auto"/>
        <w:jc w:val="both"/>
        <w:rPr>
          <w:rFonts w:ascii="David" w:hAnsi="David" w:cs="David"/>
        </w:rPr>
      </w:pPr>
      <w:r>
        <w:rPr>
          <w:rFonts w:ascii="David" w:hAnsi="David" w:cs="David" w:hint="cs"/>
          <w:rtl/>
        </w:rPr>
        <w:t>לא מצאתי לקבל את גרסתו של הנתבע כי שיחות הטלפון נעשו "בטעות" וכך גם נדחית טענתו בדבר הצורך והזכות שלו להיות במקום ממנו הורחק. לא היה דבר בהסבריו המפותלים של הנתבע כדי לקעקע את גרסת התובעת ואת ראיותיה.</w:t>
      </w:r>
    </w:p>
    <w:p w:rsidR="00B7083D" w:rsidRDefault="00B7083D" w:rsidP="00B7083D">
      <w:pPr>
        <w:pStyle w:val="ad"/>
        <w:spacing w:line="360" w:lineRule="auto"/>
        <w:ind w:left="360"/>
        <w:jc w:val="both"/>
        <w:rPr>
          <w:rFonts w:ascii="David" w:hAnsi="David" w:cs="David"/>
          <w:rtl/>
        </w:rPr>
      </w:pPr>
    </w:p>
    <w:p w:rsidR="004332C7" w:rsidRDefault="004332C7" w:rsidP="00B7083D">
      <w:pPr>
        <w:pStyle w:val="ad"/>
        <w:numPr>
          <w:ilvl w:val="0"/>
          <w:numId w:val="2"/>
        </w:numPr>
        <w:spacing w:line="360" w:lineRule="auto"/>
        <w:jc w:val="both"/>
        <w:rPr>
          <w:rFonts w:ascii="David" w:hAnsi="David" w:cs="David"/>
          <w:rtl/>
        </w:rPr>
      </w:pPr>
      <w:r>
        <w:rPr>
          <w:rFonts w:ascii="David" w:hAnsi="David" w:cs="David"/>
          <w:rtl/>
        </w:rPr>
        <w:t xml:space="preserve">בשים לב </w:t>
      </w:r>
      <w:r w:rsidR="00062289">
        <w:rPr>
          <w:rFonts w:ascii="David" w:hAnsi="David" w:cs="David" w:hint="cs"/>
          <w:rtl/>
        </w:rPr>
        <w:t xml:space="preserve">לכך </w:t>
      </w:r>
      <w:r>
        <w:rPr>
          <w:rFonts w:ascii="David" w:hAnsi="David" w:cs="David"/>
          <w:rtl/>
        </w:rPr>
        <w:t xml:space="preserve">שהנתבע הורשע בעבר בהליך פלילי בגין אלימות פיזית שביצע כנגד התובעת ובצירוף התנהגותו </w:t>
      </w:r>
      <w:r w:rsidR="00B7083D">
        <w:rPr>
          <w:rFonts w:ascii="David" w:hAnsi="David" w:cs="David" w:hint="cs"/>
          <w:rtl/>
        </w:rPr>
        <w:t>כמפורט</w:t>
      </w:r>
      <w:r>
        <w:rPr>
          <w:rFonts w:ascii="David" w:hAnsi="David" w:cs="David"/>
          <w:rtl/>
        </w:rPr>
        <w:t xml:space="preserve"> לעיל. מצאתי לקבוע כי מתקיימת התנהגות מטרידה ומאיימת של הנתבע</w:t>
      </w:r>
      <w:r w:rsidR="00062289">
        <w:rPr>
          <w:rFonts w:ascii="David" w:hAnsi="David" w:cs="David" w:hint="cs"/>
          <w:rtl/>
        </w:rPr>
        <w:t xml:space="preserve"> כלפי התובעת באופן המצדיק מתן צו </w:t>
      </w:r>
      <w:r w:rsidR="002A0263">
        <w:rPr>
          <w:rFonts w:ascii="David" w:hAnsi="David" w:cs="David" w:hint="cs"/>
          <w:rtl/>
        </w:rPr>
        <w:t>לתקופה ממושכת</w:t>
      </w:r>
      <w:r>
        <w:rPr>
          <w:rFonts w:ascii="David" w:hAnsi="David" w:cs="David"/>
          <w:rtl/>
        </w:rPr>
        <w:t>.</w:t>
      </w:r>
    </w:p>
    <w:p w:rsidR="004332C7" w:rsidRDefault="004332C7" w:rsidP="004332C7">
      <w:pPr>
        <w:pStyle w:val="ad"/>
        <w:spacing w:line="360" w:lineRule="auto"/>
        <w:ind w:left="368"/>
        <w:jc w:val="both"/>
        <w:rPr>
          <w:rFonts w:ascii="David" w:hAnsi="David" w:cs="David"/>
          <w:rtl/>
        </w:rPr>
      </w:pPr>
    </w:p>
    <w:p w:rsidR="004332C7" w:rsidRDefault="004332C7" w:rsidP="001D119F">
      <w:pPr>
        <w:pStyle w:val="ad"/>
        <w:numPr>
          <w:ilvl w:val="0"/>
          <w:numId w:val="2"/>
        </w:numPr>
        <w:spacing w:line="360" w:lineRule="auto"/>
        <w:jc w:val="both"/>
        <w:rPr>
          <w:rFonts w:ascii="David" w:hAnsi="David" w:cs="David"/>
          <w:rtl/>
        </w:rPr>
      </w:pPr>
      <w:r>
        <w:rPr>
          <w:rFonts w:ascii="David" w:hAnsi="David" w:cs="David"/>
          <w:rtl/>
        </w:rPr>
        <w:t xml:space="preserve">התנהגות זו של הנתבע מתרחשת באופן תדיר עד היום, דבר זה מביא לפגיעה ניכרת בשלוות חייה של התובעת שכל רצונה להמשיך הלאה בחייה. התרשמתי כי יש בהתנהגות המשיב התרסה ועשיית ״דווקא״ למבקשת מתוך תחושת </w:t>
      </w:r>
      <w:r w:rsidR="00062289">
        <w:rPr>
          <w:rFonts w:ascii="David" w:hAnsi="David" w:cs="David" w:hint="cs"/>
          <w:rtl/>
        </w:rPr>
        <w:t>קרבנות של</w:t>
      </w:r>
      <w:r w:rsidR="001D119F">
        <w:rPr>
          <w:rFonts w:ascii="David" w:hAnsi="David" w:cs="David" w:hint="cs"/>
          <w:rtl/>
        </w:rPr>
        <w:t xml:space="preserve"> הנתבע</w:t>
      </w:r>
      <w:r w:rsidR="00062289">
        <w:rPr>
          <w:rFonts w:ascii="David" w:hAnsi="David" w:cs="David" w:hint="cs"/>
          <w:rtl/>
        </w:rPr>
        <w:t xml:space="preserve"> על כך ש</w:t>
      </w:r>
      <w:r w:rsidR="001D119F">
        <w:rPr>
          <w:rFonts w:ascii="David" w:hAnsi="David" w:cs="David" w:hint="cs"/>
          <w:rtl/>
        </w:rPr>
        <w:t>ה</w:t>
      </w:r>
      <w:r w:rsidR="00062289">
        <w:rPr>
          <w:rFonts w:ascii="David" w:hAnsi="David" w:cs="David" w:hint="cs"/>
          <w:rtl/>
        </w:rPr>
        <w:t>ודר</w:t>
      </w:r>
      <w:r>
        <w:rPr>
          <w:rFonts w:ascii="David" w:hAnsi="David" w:cs="David"/>
          <w:rtl/>
        </w:rPr>
        <w:t xml:space="preserve"> מהתא המשפחתי. כן התרשמתי כי יש ממש בדברי המבקשת שהוא בולש ומתחקה אחריה ואחרי הבנות למרות קיום צו ההגנה ובכך אף מתקיים תנאי נוסף בהלכת סדן הקובע כי גם </w:t>
      </w:r>
      <w:r w:rsidR="001D119F">
        <w:rPr>
          <w:rFonts w:ascii="David" w:hAnsi="David" w:cs="David" w:hint="cs"/>
          <w:rtl/>
        </w:rPr>
        <w:t>כאשר מדו</w:t>
      </w:r>
      <w:r w:rsidR="00502E91">
        <w:rPr>
          <w:rFonts w:ascii="David" w:hAnsi="David" w:cs="David" w:hint="cs"/>
          <w:rtl/>
        </w:rPr>
        <w:t>ב</w:t>
      </w:r>
      <w:r w:rsidR="001D119F">
        <w:rPr>
          <w:rFonts w:ascii="David" w:hAnsi="David" w:cs="David" w:hint="cs"/>
          <w:rtl/>
        </w:rPr>
        <w:t>ר בצורך ל</w:t>
      </w:r>
      <w:r>
        <w:rPr>
          <w:rFonts w:ascii="David" w:hAnsi="David" w:cs="David"/>
          <w:rtl/>
        </w:rPr>
        <w:t xml:space="preserve">מדור שקט של הילדים </w:t>
      </w:r>
      <w:r w:rsidR="001D119F">
        <w:rPr>
          <w:rFonts w:ascii="David" w:hAnsi="David" w:cs="David" w:hint="cs"/>
          <w:rtl/>
        </w:rPr>
        <w:t xml:space="preserve">על מנת </w:t>
      </w:r>
      <w:r>
        <w:rPr>
          <w:rFonts w:ascii="David" w:hAnsi="David" w:cs="David"/>
          <w:rtl/>
        </w:rPr>
        <w:t>כדי למנוע סיכון חמור לנפשם או לגופם ניתן לתת צו מניעה כאמור.</w:t>
      </w:r>
    </w:p>
    <w:p w:rsidR="004332C7" w:rsidRDefault="004332C7" w:rsidP="004332C7">
      <w:pPr>
        <w:spacing w:line="360" w:lineRule="auto"/>
        <w:jc w:val="both"/>
        <w:rPr>
          <w:rFonts w:ascii="David" w:hAnsi="David"/>
        </w:rPr>
      </w:pPr>
    </w:p>
    <w:p w:rsidR="00062289" w:rsidRDefault="004332C7" w:rsidP="00B7083D">
      <w:pPr>
        <w:pStyle w:val="ad"/>
        <w:numPr>
          <w:ilvl w:val="0"/>
          <w:numId w:val="2"/>
        </w:numPr>
        <w:spacing w:line="360" w:lineRule="auto"/>
        <w:jc w:val="both"/>
        <w:rPr>
          <w:rFonts w:ascii="David" w:hAnsi="David" w:cs="David"/>
          <w:color w:val="000000"/>
          <w:shd w:val="clear" w:color="auto" w:fill="FFFFFF"/>
        </w:rPr>
      </w:pPr>
      <w:r w:rsidRPr="00865209">
        <w:rPr>
          <w:rFonts w:ascii="David" w:hAnsi="David" w:cs="David"/>
          <w:color w:val="000000"/>
          <w:shd w:val="clear" w:color="auto" w:fill="FFFFFF"/>
          <w:rtl/>
        </w:rPr>
        <w:t>הנסיבות הקיימות כיום</w:t>
      </w:r>
      <w:r w:rsidR="001D119F" w:rsidRPr="00865209">
        <w:rPr>
          <w:rFonts w:ascii="David" w:hAnsi="David" w:cs="David" w:hint="cs"/>
          <w:color w:val="000000"/>
          <w:shd w:val="clear" w:color="auto" w:fill="FFFFFF"/>
          <w:rtl/>
        </w:rPr>
        <w:t xml:space="preserve"> ואשר הוכחו בפני מהוות</w:t>
      </w:r>
      <w:r w:rsidRPr="00865209">
        <w:rPr>
          <w:rFonts w:ascii="David" w:hAnsi="David" w:cs="David"/>
          <w:color w:val="000000"/>
          <w:shd w:val="clear" w:color="auto" w:fill="FFFFFF"/>
          <w:rtl/>
        </w:rPr>
        <w:t xml:space="preserve"> בסיס סביר ל</w:t>
      </w:r>
      <w:r w:rsidR="001D119F" w:rsidRPr="00865209">
        <w:rPr>
          <w:rFonts w:ascii="David" w:hAnsi="David" w:cs="David" w:hint="cs"/>
          <w:color w:val="000000"/>
          <w:shd w:val="clear" w:color="auto" w:fill="FFFFFF"/>
          <w:rtl/>
        </w:rPr>
        <w:t>קביעה</w:t>
      </w:r>
      <w:r w:rsidRPr="00865209">
        <w:rPr>
          <w:rFonts w:ascii="David" w:hAnsi="David" w:cs="David"/>
          <w:color w:val="000000"/>
          <w:shd w:val="clear" w:color="auto" w:fill="FFFFFF"/>
          <w:rtl/>
        </w:rPr>
        <w:t xml:space="preserve"> כי </w:t>
      </w:r>
      <w:r w:rsidR="00062289" w:rsidRPr="00865209">
        <w:rPr>
          <w:rFonts w:ascii="David" w:hAnsi="David" w:cs="David" w:hint="cs"/>
          <w:color w:val="000000"/>
          <w:shd w:val="clear" w:color="auto" w:fill="FFFFFF"/>
          <w:rtl/>
        </w:rPr>
        <w:t xml:space="preserve">בהיעדר צו בתוקף </w:t>
      </w:r>
      <w:r w:rsidRPr="00865209">
        <w:rPr>
          <w:rFonts w:ascii="David" w:hAnsi="David" w:cs="David"/>
          <w:color w:val="000000"/>
          <w:shd w:val="clear" w:color="auto" w:fill="FFFFFF"/>
          <w:rtl/>
        </w:rPr>
        <w:t xml:space="preserve">הנתבע אשר </w:t>
      </w:r>
      <w:r w:rsidR="001D119F" w:rsidRPr="00865209">
        <w:rPr>
          <w:rFonts w:ascii="David" w:hAnsi="David" w:cs="David" w:hint="cs"/>
          <w:color w:val="000000"/>
          <w:shd w:val="clear" w:color="auto" w:fill="FFFFFF"/>
          <w:rtl/>
        </w:rPr>
        <w:t>נקט אלימות כלפי התובעת ו</w:t>
      </w:r>
      <w:r w:rsidRPr="00865209">
        <w:rPr>
          <w:rFonts w:ascii="David" w:hAnsi="David" w:cs="David"/>
          <w:color w:val="000000"/>
          <w:shd w:val="clear" w:color="auto" w:fill="FFFFFF"/>
          <w:rtl/>
        </w:rPr>
        <w:t xml:space="preserve">הטריד בעבר את התובעת </w:t>
      </w:r>
      <w:r w:rsidR="00062289" w:rsidRPr="00865209">
        <w:rPr>
          <w:rFonts w:ascii="David" w:hAnsi="David" w:cs="David" w:hint="cs"/>
          <w:color w:val="000000"/>
          <w:shd w:val="clear" w:color="auto" w:fill="FFFFFF"/>
          <w:rtl/>
        </w:rPr>
        <w:t>יחזור ו</w:t>
      </w:r>
      <w:r w:rsidRPr="00865209">
        <w:rPr>
          <w:rFonts w:ascii="David" w:hAnsi="David" w:cs="David"/>
          <w:color w:val="000000"/>
          <w:shd w:val="clear" w:color="auto" w:fill="FFFFFF"/>
          <w:rtl/>
        </w:rPr>
        <w:t xml:space="preserve">יטריד או </w:t>
      </w:r>
      <w:r w:rsidR="001D119F" w:rsidRPr="00865209">
        <w:rPr>
          <w:rFonts w:ascii="David" w:hAnsi="David" w:cs="David" w:hint="cs"/>
          <w:color w:val="000000"/>
          <w:shd w:val="clear" w:color="auto" w:fill="FFFFFF"/>
          <w:rtl/>
        </w:rPr>
        <w:t xml:space="preserve">יפגע או </w:t>
      </w:r>
      <w:r w:rsidRPr="00865209">
        <w:rPr>
          <w:rFonts w:ascii="David" w:hAnsi="David" w:cs="David"/>
          <w:color w:val="000000"/>
          <w:shd w:val="clear" w:color="auto" w:fill="FFFFFF"/>
          <w:rtl/>
        </w:rPr>
        <w:t>יאיים</w:t>
      </w:r>
      <w:r w:rsidRPr="00865209">
        <w:rPr>
          <w:rStyle w:val="apple-converted-space"/>
          <w:rFonts w:ascii="David" w:hAnsi="David" w:cs="David"/>
          <w:color w:val="000000"/>
          <w:shd w:val="clear" w:color="auto" w:fill="FFFFFF"/>
          <w:rtl/>
        </w:rPr>
        <w:t> </w:t>
      </w:r>
      <w:r w:rsidRPr="00865209">
        <w:rPr>
          <w:rFonts w:ascii="David" w:hAnsi="David" w:cs="David"/>
          <w:color w:val="000000"/>
          <w:rtl/>
        </w:rPr>
        <w:t>שוב</w:t>
      </w:r>
      <w:r w:rsidRPr="00865209">
        <w:rPr>
          <w:rStyle w:val="apple-converted-space"/>
          <w:rFonts w:ascii="David" w:hAnsi="David" w:cs="David"/>
          <w:color w:val="000000"/>
          <w:shd w:val="clear" w:color="auto" w:fill="FFFFFF"/>
          <w:rtl/>
        </w:rPr>
        <w:t> </w:t>
      </w:r>
      <w:r w:rsidRPr="00865209">
        <w:rPr>
          <w:rFonts w:ascii="David" w:hAnsi="David" w:cs="David"/>
          <w:color w:val="000000"/>
          <w:shd w:val="clear" w:color="auto" w:fill="FFFFFF"/>
          <w:rtl/>
        </w:rPr>
        <w:t xml:space="preserve">ויפגע </w:t>
      </w:r>
      <w:r w:rsidR="001D119F" w:rsidRPr="00865209">
        <w:rPr>
          <w:rFonts w:ascii="David" w:hAnsi="David" w:cs="David" w:hint="cs"/>
          <w:color w:val="000000"/>
          <w:shd w:val="clear" w:color="auto" w:fill="FFFFFF"/>
          <w:rtl/>
        </w:rPr>
        <w:t>פעם נוספת</w:t>
      </w:r>
      <w:r w:rsidR="00062289" w:rsidRPr="00865209">
        <w:rPr>
          <w:rFonts w:ascii="David" w:hAnsi="David" w:cs="David" w:hint="cs"/>
          <w:color w:val="000000"/>
          <w:shd w:val="clear" w:color="auto" w:fill="FFFFFF"/>
          <w:rtl/>
        </w:rPr>
        <w:t xml:space="preserve"> </w:t>
      </w:r>
      <w:r w:rsidRPr="00865209">
        <w:rPr>
          <w:rFonts w:ascii="David" w:hAnsi="David" w:cs="David"/>
          <w:color w:val="000000"/>
          <w:shd w:val="clear" w:color="auto" w:fill="FFFFFF"/>
          <w:rtl/>
        </w:rPr>
        <w:t xml:space="preserve">בשלוות חייה, בפרטיותה או בחירותה או בגופה. </w:t>
      </w:r>
      <w:r w:rsidR="00062289" w:rsidRPr="00865209">
        <w:rPr>
          <w:rFonts w:ascii="David" w:hAnsi="David" w:cs="David" w:hint="cs"/>
          <w:color w:val="000000"/>
          <w:shd w:val="clear" w:color="auto" w:fill="FFFFFF"/>
          <w:rtl/>
        </w:rPr>
        <w:t>כפי שהוכח בפני ש</w:t>
      </w:r>
      <w:r w:rsidR="001D119F" w:rsidRPr="00865209">
        <w:rPr>
          <w:rFonts w:ascii="David" w:hAnsi="David" w:cs="David" w:hint="cs"/>
          <w:color w:val="000000"/>
          <w:shd w:val="clear" w:color="auto" w:fill="FFFFFF"/>
          <w:rtl/>
        </w:rPr>
        <w:t>המשיך וממשיך לעשות</w:t>
      </w:r>
      <w:r w:rsidRPr="00865209">
        <w:rPr>
          <w:rFonts w:ascii="David" w:hAnsi="David" w:cs="David"/>
          <w:color w:val="000000"/>
          <w:shd w:val="clear" w:color="auto" w:fill="FFFFFF"/>
          <w:rtl/>
        </w:rPr>
        <w:t xml:space="preserve">. </w:t>
      </w:r>
    </w:p>
    <w:p w:rsidR="00261D0B" w:rsidRPr="00261D0B" w:rsidRDefault="00261D0B" w:rsidP="00261D0B">
      <w:pPr>
        <w:pStyle w:val="ad"/>
        <w:rPr>
          <w:rFonts w:ascii="David" w:hAnsi="David" w:cs="David"/>
          <w:color w:val="000000"/>
          <w:shd w:val="clear" w:color="auto" w:fill="FFFFFF"/>
          <w:rtl/>
        </w:rPr>
      </w:pPr>
    </w:p>
    <w:p w:rsidR="00261D0B" w:rsidRDefault="00261D0B" w:rsidP="00261D0B">
      <w:pPr>
        <w:pStyle w:val="ad"/>
        <w:numPr>
          <w:ilvl w:val="0"/>
          <w:numId w:val="2"/>
        </w:numPr>
        <w:spacing w:line="360" w:lineRule="auto"/>
        <w:jc w:val="both"/>
        <w:rPr>
          <w:rFonts w:ascii="David" w:hAnsi="David"/>
          <w:b/>
          <w:bCs/>
        </w:rPr>
      </w:pPr>
      <w:r w:rsidRPr="00865209">
        <w:rPr>
          <w:rFonts w:ascii="David" w:hAnsi="David" w:cs="David" w:hint="cs"/>
          <w:color w:val="000000"/>
          <w:shd w:val="clear" w:color="auto" w:fill="FFFFFF"/>
          <w:rtl/>
        </w:rPr>
        <w:t>לפיכך, בהתאם</w:t>
      </w:r>
      <w:r w:rsidRPr="00865209">
        <w:rPr>
          <w:rFonts w:ascii="David" w:hAnsi="David" w:cs="David"/>
          <w:color w:val="000000"/>
          <w:shd w:val="clear" w:color="auto" w:fill="FFFFFF"/>
          <w:rtl/>
        </w:rPr>
        <w:t xml:space="preserve"> </w:t>
      </w:r>
      <w:r w:rsidRPr="00865209">
        <w:rPr>
          <w:rFonts w:ascii="David" w:hAnsi="David" w:cs="David" w:hint="cs"/>
          <w:color w:val="000000"/>
          <w:shd w:val="clear" w:color="auto" w:fill="FFFFFF"/>
          <w:rtl/>
        </w:rPr>
        <w:t>ל</w:t>
      </w:r>
      <w:r w:rsidRPr="00865209">
        <w:rPr>
          <w:rFonts w:ascii="David" w:hAnsi="David" w:cs="David"/>
          <w:color w:val="000000"/>
          <w:shd w:val="clear" w:color="auto" w:fill="FFFFFF"/>
          <w:rtl/>
        </w:rPr>
        <w:t xml:space="preserve">סעיף 4(א) לחוק, </w:t>
      </w:r>
      <w:r w:rsidRPr="00865209">
        <w:rPr>
          <w:rFonts w:ascii="David" w:hAnsi="David" w:cs="David" w:hint="cs"/>
          <w:color w:val="000000"/>
          <w:shd w:val="clear" w:color="auto" w:fill="FFFFFF"/>
          <w:rtl/>
        </w:rPr>
        <w:t>מצאתי לקבל את הבקשה וליתן כנגד ה</w:t>
      </w:r>
      <w:r w:rsidRPr="00865209">
        <w:rPr>
          <w:rFonts w:ascii="David" w:hAnsi="David" w:cs="David"/>
          <w:color w:val="000000"/>
          <w:shd w:val="clear" w:color="auto" w:fill="FFFFFF"/>
          <w:rtl/>
        </w:rPr>
        <w:t>נתבע צו מניעה</w:t>
      </w:r>
      <w:r w:rsidRPr="00865209">
        <w:rPr>
          <w:rFonts w:ascii="David" w:hAnsi="David" w:hint="cs"/>
          <w:b/>
          <w:bCs/>
          <w:rtl/>
        </w:rPr>
        <w:t xml:space="preserve"> </w:t>
      </w:r>
      <w:r w:rsidRPr="00865209">
        <w:rPr>
          <w:rFonts w:ascii="David" w:hAnsi="David" w:cs="David" w:hint="cs"/>
          <w:color w:val="000000"/>
          <w:shd w:val="clear" w:color="auto" w:fill="FFFFFF"/>
          <w:rtl/>
        </w:rPr>
        <w:t>כפי המפורט  בהמשך החלטתי.</w:t>
      </w:r>
    </w:p>
    <w:p w:rsidR="00865209" w:rsidRPr="00865209" w:rsidRDefault="00865209" w:rsidP="00865209">
      <w:pPr>
        <w:pStyle w:val="ad"/>
        <w:rPr>
          <w:rFonts w:ascii="David" w:hAnsi="David"/>
          <w:b/>
          <w:bCs/>
          <w:rtl/>
        </w:rPr>
      </w:pPr>
    </w:p>
    <w:p w:rsidR="00B7083D" w:rsidRDefault="00B7083D" w:rsidP="00261D0B">
      <w:pPr>
        <w:pStyle w:val="ad"/>
        <w:numPr>
          <w:ilvl w:val="0"/>
          <w:numId w:val="2"/>
        </w:numPr>
        <w:spacing w:line="360" w:lineRule="auto"/>
        <w:jc w:val="both"/>
        <w:rPr>
          <w:rFonts w:ascii="David" w:hAnsi="David" w:cs="David"/>
        </w:rPr>
      </w:pPr>
      <w:r>
        <w:rPr>
          <w:rFonts w:ascii="David" w:hAnsi="David" w:cs="David" w:hint="cs"/>
          <w:rtl/>
        </w:rPr>
        <w:t xml:space="preserve">כאמור, </w:t>
      </w:r>
      <w:r w:rsidR="00062289">
        <w:rPr>
          <w:rFonts w:ascii="David" w:hAnsi="David" w:cs="David" w:hint="cs"/>
          <w:rtl/>
        </w:rPr>
        <w:t>גם לאחר שש</w:t>
      </w:r>
      <w:r w:rsidR="00A048BE">
        <w:rPr>
          <w:rFonts w:ascii="David" w:hAnsi="David" w:cs="David" w:hint="cs"/>
          <w:rtl/>
        </w:rPr>
        <w:t>קלתי</w:t>
      </w:r>
      <w:r w:rsidR="00062289">
        <w:rPr>
          <w:rFonts w:ascii="David" w:hAnsi="David" w:cs="David" w:hint="cs"/>
          <w:rtl/>
        </w:rPr>
        <w:t xml:space="preserve"> את טענות הנתבע בדבר רצונו וזכותו להימצא באזור מגוריה של התובעת </w:t>
      </w:r>
      <w:r w:rsidR="00A048BE">
        <w:rPr>
          <w:rFonts w:ascii="David" w:hAnsi="David" w:cs="David" w:hint="cs"/>
          <w:rtl/>
        </w:rPr>
        <w:t xml:space="preserve">סבורה אני כי </w:t>
      </w:r>
      <w:r w:rsidR="004332C7">
        <w:rPr>
          <w:rFonts w:ascii="David" w:hAnsi="David" w:cs="David"/>
          <w:rtl/>
        </w:rPr>
        <w:t xml:space="preserve">לנתבע אין כל </w:t>
      </w:r>
      <w:r w:rsidR="004332C7" w:rsidRPr="00261D0B">
        <w:rPr>
          <w:rFonts w:ascii="David" w:hAnsi="David" w:cs="David"/>
          <w:u w:val="single"/>
          <w:rtl/>
        </w:rPr>
        <w:t xml:space="preserve">צורך </w:t>
      </w:r>
      <w:r w:rsidR="00261D0B" w:rsidRPr="00261D0B">
        <w:rPr>
          <w:rFonts w:ascii="David" w:hAnsi="David" w:cs="David" w:hint="cs"/>
          <w:u w:val="single"/>
          <w:rtl/>
        </w:rPr>
        <w:t>או הכרח</w:t>
      </w:r>
      <w:r w:rsidR="00261D0B">
        <w:rPr>
          <w:rFonts w:ascii="David" w:hAnsi="David" w:cs="David" w:hint="cs"/>
          <w:rtl/>
        </w:rPr>
        <w:t xml:space="preserve"> </w:t>
      </w:r>
      <w:r w:rsidR="004332C7">
        <w:rPr>
          <w:rFonts w:ascii="David" w:hAnsi="David" w:cs="David"/>
          <w:rtl/>
        </w:rPr>
        <w:t xml:space="preserve">להגיע לאזור המגורים של התובעת שכן </w:t>
      </w:r>
      <w:r w:rsidR="004332C7">
        <w:rPr>
          <w:rFonts w:ascii="David" w:hAnsi="David" w:cs="David"/>
          <w:rtl/>
        </w:rPr>
        <w:lastRenderedPageBreak/>
        <w:t xml:space="preserve">הבנות מתראות אתו באזור אחר, מקום מגוריו באזור אחר והוא אינו </w:t>
      </w:r>
      <w:r w:rsidR="00A048BE">
        <w:rPr>
          <w:rFonts w:ascii="David" w:hAnsi="David" w:cs="David" w:hint="cs"/>
          <w:rtl/>
        </w:rPr>
        <w:t xml:space="preserve">מתגורר עוד </w:t>
      </w:r>
      <w:r w:rsidR="004332C7">
        <w:rPr>
          <w:rFonts w:ascii="David" w:hAnsi="David" w:cs="David"/>
          <w:rtl/>
        </w:rPr>
        <w:t>בבית</w:t>
      </w:r>
      <w:r w:rsidR="00A048BE">
        <w:rPr>
          <w:rFonts w:ascii="David" w:hAnsi="David" w:cs="David" w:hint="cs"/>
          <w:rtl/>
        </w:rPr>
        <w:t xml:space="preserve"> או בקרבתו</w:t>
      </w:r>
      <w:r w:rsidR="004332C7">
        <w:rPr>
          <w:rFonts w:ascii="David" w:hAnsi="David" w:cs="David"/>
          <w:rtl/>
        </w:rPr>
        <w:t xml:space="preserve">. בעניין המחסן- </w:t>
      </w:r>
      <w:r w:rsidR="005F44A3">
        <w:rPr>
          <w:rFonts w:ascii="David" w:hAnsi="David" w:cs="David" w:hint="cs"/>
          <w:rtl/>
        </w:rPr>
        <w:t xml:space="preserve">מוצע כי </w:t>
      </w:r>
      <w:r w:rsidR="004332C7">
        <w:rPr>
          <w:rFonts w:ascii="David" w:hAnsi="David" w:cs="David"/>
          <w:rtl/>
        </w:rPr>
        <w:t>הנתבע יי</w:t>
      </w:r>
      <w:r w:rsidR="00A048BE">
        <w:rPr>
          <w:rFonts w:ascii="David" w:hAnsi="David" w:cs="David" w:hint="cs"/>
          <w:rtl/>
        </w:rPr>
        <w:t>טול את חפציו</w:t>
      </w:r>
      <w:r w:rsidR="004332C7">
        <w:rPr>
          <w:rFonts w:ascii="David" w:hAnsi="David" w:cs="David"/>
          <w:rtl/>
        </w:rPr>
        <w:t xml:space="preserve"> משם ו</w:t>
      </w:r>
      <w:r w:rsidR="00A048BE">
        <w:rPr>
          <w:rFonts w:ascii="David" w:hAnsi="David" w:cs="David" w:hint="cs"/>
          <w:rtl/>
        </w:rPr>
        <w:t>בזאת</w:t>
      </w:r>
      <w:r w:rsidR="004332C7">
        <w:rPr>
          <w:rFonts w:ascii="David" w:hAnsi="David" w:cs="David"/>
          <w:rtl/>
        </w:rPr>
        <w:t xml:space="preserve"> יסתיים עיסוקו בזה. </w:t>
      </w:r>
    </w:p>
    <w:p w:rsidR="00B7083D" w:rsidRPr="00B7083D" w:rsidRDefault="00B7083D" w:rsidP="00B7083D">
      <w:pPr>
        <w:pStyle w:val="ad"/>
        <w:rPr>
          <w:rFonts w:ascii="David" w:hAnsi="David" w:cs="David"/>
          <w:rtl/>
        </w:rPr>
      </w:pPr>
    </w:p>
    <w:p w:rsidR="004332C7" w:rsidRDefault="00261D0B" w:rsidP="00B7083D">
      <w:pPr>
        <w:pStyle w:val="ad"/>
        <w:spacing w:line="360" w:lineRule="auto"/>
        <w:ind w:left="360"/>
        <w:jc w:val="both"/>
        <w:rPr>
          <w:rFonts w:ascii="David" w:hAnsi="David" w:cs="David"/>
          <w:rtl/>
        </w:rPr>
      </w:pPr>
      <w:r>
        <w:rPr>
          <w:rFonts w:ascii="David" w:hAnsi="David" w:cs="David" w:hint="cs"/>
          <w:rtl/>
        </w:rPr>
        <w:t xml:space="preserve">למעלה מן הצורך אוסיף כי </w:t>
      </w:r>
      <w:r w:rsidR="00A048BE">
        <w:rPr>
          <w:rFonts w:ascii="David" w:hAnsi="David" w:cs="David" w:hint="cs"/>
          <w:rtl/>
        </w:rPr>
        <w:t>אף ככל ש</w:t>
      </w:r>
      <w:r>
        <w:rPr>
          <w:rFonts w:ascii="David" w:hAnsi="David" w:cs="David" w:hint="cs"/>
          <w:rtl/>
        </w:rPr>
        <w:t>הייתי סבורה שיש</w:t>
      </w:r>
      <w:r w:rsidR="00A048BE">
        <w:rPr>
          <w:rFonts w:ascii="David" w:hAnsi="David" w:cs="David" w:hint="cs"/>
          <w:rtl/>
        </w:rPr>
        <w:t xml:space="preserve"> לנתבע "זכות" להסתובב בכל אזור בו חפץ, הרי שדינה של "זכות" כזו לסגת מפני זכותה של התובעת לביטחון ושלוות חיים. </w:t>
      </w:r>
    </w:p>
    <w:p w:rsidR="004332C7" w:rsidRDefault="004332C7" w:rsidP="004332C7">
      <w:pPr>
        <w:pStyle w:val="ad"/>
        <w:rPr>
          <w:rFonts w:ascii="David" w:hAnsi="David" w:cs="David"/>
        </w:rPr>
      </w:pPr>
    </w:p>
    <w:p w:rsidR="004332C7" w:rsidRDefault="00A048BE" w:rsidP="00421C75">
      <w:pPr>
        <w:pStyle w:val="ad"/>
        <w:numPr>
          <w:ilvl w:val="0"/>
          <w:numId w:val="2"/>
        </w:numPr>
        <w:spacing w:line="360" w:lineRule="auto"/>
        <w:jc w:val="both"/>
        <w:rPr>
          <w:rFonts w:ascii="David" w:hAnsi="David" w:cs="David"/>
        </w:rPr>
      </w:pPr>
      <w:r>
        <w:rPr>
          <w:rFonts w:ascii="David" w:hAnsi="David" w:cs="David" w:hint="cs"/>
          <w:rtl/>
        </w:rPr>
        <w:t>בנוסף,</w:t>
      </w:r>
      <w:r w:rsidR="004332C7">
        <w:rPr>
          <w:rFonts w:ascii="David" w:hAnsi="David" w:cs="David"/>
          <w:rtl/>
        </w:rPr>
        <w:t xml:space="preserve"> </w:t>
      </w:r>
      <w:r>
        <w:rPr>
          <w:rFonts w:ascii="David" w:hAnsi="David" w:cs="David" w:hint="cs"/>
          <w:rtl/>
        </w:rPr>
        <w:t>מש</w:t>
      </w:r>
      <w:r w:rsidR="004332C7">
        <w:rPr>
          <w:rFonts w:ascii="David" w:hAnsi="David" w:cs="David"/>
          <w:rtl/>
        </w:rPr>
        <w:t xml:space="preserve">הובאו בפניי מקרים רבים בהם הנתבע הפר את צו ההגנה </w:t>
      </w:r>
      <w:r>
        <w:rPr>
          <w:rFonts w:ascii="David" w:hAnsi="David" w:cs="David" w:hint="cs"/>
          <w:rtl/>
        </w:rPr>
        <w:t xml:space="preserve">שהיה בתוקף והנתבע </w:t>
      </w:r>
      <w:r w:rsidR="004332C7">
        <w:rPr>
          <w:rFonts w:ascii="David" w:hAnsi="David" w:cs="David"/>
          <w:rtl/>
        </w:rPr>
        <w:t>ואף לא הכחיש זאת</w:t>
      </w:r>
      <w:r>
        <w:rPr>
          <w:rFonts w:ascii="David" w:hAnsi="David" w:cs="David" w:hint="cs"/>
          <w:rtl/>
        </w:rPr>
        <w:t xml:space="preserve"> בחלק מהמקרים</w:t>
      </w:r>
      <w:r w:rsidR="004332C7">
        <w:rPr>
          <w:rFonts w:ascii="David" w:hAnsi="David" w:cs="David"/>
          <w:rtl/>
        </w:rPr>
        <w:t xml:space="preserve">, </w:t>
      </w:r>
      <w:r>
        <w:rPr>
          <w:rFonts w:ascii="David" w:hAnsi="David" w:cs="David" w:hint="cs"/>
          <w:rtl/>
        </w:rPr>
        <w:t>הרי שלבקשת התובעת וב</w:t>
      </w:r>
      <w:r w:rsidR="004332C7">
        <w:rPr>
          <w:rFonts w:ascii="David" w:hAnsi="David" w:cs="David"/>
          <w:rtl/>
        </w:rPr>
        <w:t xml:space="preserve">התאם להחלטתי מיום 21.08.23 </w:t>
      </w:r>
      <w:r>
        <w:rPr>
          <w:rFonts w:ascii="David" w:hAnsi="David" w:cs="David" w:hint="cs"/>
          <w:rtl/>
        </w:rPr>
        <w:t xml:space="preserve">מצאתי להטיל על הנתבע </w:t>
      </w:r>
      <w:r w:rsidR="00421C75">
        <w:rPr>
          <w:rFonts w:ascii="David" w:hAnsi="David" w:cs="David" w:hint="cs"/>
          <w:rtl/>
        </w:rPr>
        <w:t>סנקציה כספית שתשולם לידי התובעת</w:t>
      </w:r>
      <w:r w:rsidR="004332C7">
        <w:rPr>
          <w:rFonts w:ascii="David" w:hAnsi="David" w:cs="David"/>
          <w:rtl/>
        </w:rPr>
        <w:t xml:space="preserve"> </w:t>
      </w:r>
      <w:r w:rsidR="00421C75">
        <w:rPr>
          <w:rFonts w:ascii="David" w:hAnsi="David" w:cs="David" w:hint="cs"/>
          <w:rtl/>
        </w:rPr>
        <w:t xml:space="preserve">בסך של 750 ₪ </w:t>
      </w:r>
      <w:r>
        <w:rPr>
          <w:rFonts w:ascii="David" w:hAnsi="David" w:cs="David" w:hint="cs"/>
          <w:rtl/>
        </w:rPr>
        <w:t>בגין כ</w:t>
      </w:r>
      <w:r w:rsidR="004332C7">
        <w:rPr>
          <w:rFonts w:ascii="David" w:hAnsi="David" w:cs="David"/>
          <w:rtl/>
        </w:rPr>
        <w:t>ל הפרה</w:t>
      </w:r>
      <w:r>
        <w:rPr>
          <w:rFonts w:ascii="David" w:hAnsi="David" w:cs="David" w:hint="cs"/>
          <w:rtl/>
        </w:rPr>
        <w:t xml:space="preserve"> ו</w:t>
      </w:r>
      <w:r w:rsidR="00421C75">
        <w:rPr>
          <w:rFonts w:ascii="David" w:hAnsi="David" w:cs="David" w:hint="cs"/>
          <w:rtl/>
        </w:rPr>
        <w:t>הפרה</w:t>
      </w:r>
      <w:r w:rsidR="005F44A3">
        <w:rPr>
          <w:rFonts w:ascii="David" w:hAnsi="David" w:cs="David" w:hint="cs"/>
          <w:rtl/>
        </w:rPr>
        <w:t xml:space="preserve"> שהוכחו בפני</w:t>
      </w:r>
      <w:r w:rsidR="00421C75">
        <w:rPr>
          <w:rFonts w:ascii="David" w:hAnsi="David" w:cs="David" w:hint="cs"/>
          <w:rtl/>
        </w:rPr>
        <w:t>. משמדובר בסה"כ ב-</w:t>
      </w:r>
      <w:r w:rsidR="004332C7">
        <w:rPr>
          <w:rFonts w:ascii="David" w:hAnsi="David" w:cs="David"/>
          <w:rtl/>
        </w:rPr>
        <w:t xml:space="preserve"> 7</w:t>
      </w:r>
      <w:r w:rsidR="00421C75">
        <w:rPr>
          <w:rFonts w:ascii="David" w:hAnsi="David" w:cs="David" w:hint="cs"/>
          <w:rtl/>
        </w:rPr>
        <w:t xml:space="preserve"> הפרות הרי שעל הנתבע לשלם לתובעת סך של 5,250 ש"ח</w:t>
      </w:r>
      <w:r w:rsidR="004332C7">
        <w:rPr>
          <w:rFonts w:ascii="David" w:hAnsi="David" w:cs="David"/>
          <w:rtl/>
        </w:rPr>
        <w:t xml:space="preserve">. </w:t>
      </w:r>
      <w:r w:rsidR="00421C75">
        <w:rPr>
          <w:rFonts w:ascii="David" w:hAnsi="David" w:cs="David" w:hint="cs"/>
          <w:rtl/>
        </w:rPr>
        <w:t>סך זה ישולם בתוך 30 יום.</w:t>
      </w:r>
    </w:p>
    <w:p w:rsidR="004332C7" w:rsidRDefault="004332C7" w:rsidP="004332C7">
      <w:pPr>
        <w:spacing w:line="360" w:lineRule="auto"/>
        <w:jc w:val="both"/>
        <w:rPr>
          <w:rFonts w:ascii="David" w:hAnsi="David"/>
        </w:rPr>
      </w:pPr>
    </w:p>
    <w:p w:rsidR="00F54348" w:rsidRDefault="00F54348" w:rsidP="004332C7">
      <w:pPr>
        <w:spacing w:line="360" w:lineRule="auto"/>
        <w:jc w:val="both"/>
        <w:rPr>
          <w:rFonts w:ascii="David" w:hAnsi="David"/>
          <w:b/>
          <w:bCs/>
          <w:rtl/>
        </w:rPr>
      </w:pPr>
    </w:p>
    <w:p w:rsidR="004332C7" w:rsidRDefault="004332C7" w:rsidP="004332C7">
      <w:pPr>
        <w:spacing w:line="360" w:lineRule="auto"/>
        <w:jc w:val="both"/>
        <w:rPr>
          <w:rFonts w:ascii="David" w:hAnsi="David"/>
          <w:b/>
          <w:bCs/>
          <w:rtl/>
        </w:rPr>
      </w:pPr>
      <w:r>
        <w:rPr>
          <w:rFonts w:ascii="David" w:hAnsi="David"/>
          <w:b/>
          <w:bCs/>
          <w:rtl/>
        </w:rPr>
        <w:t>סוף דבר</w:t>
      </w:r>
    </w:p>
    <w:p w:rsidR="004332C7" w:rsidRDefault="004332C7" w:rsidP="004332C7">
      <w:pPr>
        <w:spacing w:line="360" w:lineRule="auto"/>
        <w:jc w:val="both"/>
        <w:rPr>
          <w:rFonts w:ascii="David" w:hAnsi="David"/>
          <w:b/>
          <w:bCs/>
          <w:rtl/>
        </w:rPr>
      </w:pPr>
    </w:p>
    <w:p w:rsidR="004332C7" w:rsidRDefault="004332C7" w:rsidP="00261D0B">
      <w:pPr>
        <w:numPr>
          <w:ilvl w:val="0"/>
          <w:numId w:val="2"/>
        </w:numPr>
        <w:spacing w:line="360" w:lineRule="auto"/>
        <w:jc w:val="both"/>
        <w:rPr>
          <w:rFonts w:ascii="David" w:hAnsi="David"/>
          <w:rtl/>
        </w:rPr>
      </w:pPr>
      <w:r>
        <w:rPr>
          <w:rFonts w:ascii="David" w:hAnsi="David"/>
          <w:rtl/>
        </w:rPr>
        <w:t>בהתאם להלכה הקובעת  כי צו המונע כניסת ב</w:t>
      </w:r>
      <w:r w:rsidR="00421C75">
        <w:rPr>
          <w:rFonts w:ascii="David" w:hAnsi="David" w:hint="cs"/>
          <w:rtl/>
        </w:rPr>
        <w:t>ן זוג (במקרה זה לשעבר)</w:t>
      </w:r>
      <w:r>
        <w:rPr>
          <w:rFonts w:ascii="David" w:hAnsi="David"/>
          <w:rtl/>
        </w:rPr>
        <w:t xml:space="preserve"> ללא מגבלה יינתן רק במקרים יוצאי דופן כאשר לא נמצא פתרון אחר למניעת ההטרדות והאלימות של </w:t>
      </w:r>
      <w:r w:rsidR="00421C75">
        <w:rPr>
          <w:rFonts w:ascii="David" w:hAnsi="David" w:hint="cs"/>
          <w:rtl/>
        </w:rPr>
        <w:t>ב</w:t>
      </w:r>
      <w:r w:rsidR="00261D0B">
        <w:rPr>
          <w:rFonts w:ascii="David" w:hAnsi="David" w:hint="cs"/>
          <w:rtl/>
        </w:rPr>
        <w:t>ן</w:t>
      </w:r>
      <w:r w:rsidR="00421C75">
        <w:rPr>
          <w:rFonts w:ascii="David" w:hAnsi="David" w:hint="cs"/>
          <w:rtl/>
        </w:rPr>
        <w:t xml:space="preserve"> הזוג</w:t>
      </w:r>
      <w:r>
        <w:rPr>
          <w:rFonts w:ascii="David" w:hAnsi="David"/>
          <w:rtl/>
        </w:rPr>
        <w:t xml:space="preserve"> לא מצאתי להורות על מתן צו מניעה קבוע ללא הגבלת זמן. עם זאת משצו ההגנה שניתן כנגד ה</w:t>
      </w:r>
      <w:r w:rsidR="00421C75">
        <w:rPr>
          <w:rFonts w:ascii="David" w:hAnsi="David" w:hint="cs"/>
          <w:rtl/>
        </w:rPr>
        <w:t>נתבע</w:t>
      </w:r>
      <w:r>
        <w:rPr>
          <w:rFonts w:ascii="David" w:hAnsi="David"/>
          <w:rtl/>
        </w:rPr>
        <w:t xml:space="preserve">  ביום 30.10.22 חודש ו</w:t>
      </w:r>
      <w:r w:rsidR="00421C75">
        <w:rPr>
          <w:rFonts w:ascii="David" w:hAnsi="David" w:hint="cs"/>
          <w:rtl/>
        </w:rPr>
        <w:t>הוא</w:t>
      </w:r>
      <w:r>
        <w:rPr>
          <w:rFonts w:ascii="David" w:hAnsi="David"/>
          <w:rtl/>
        </w:rPr>
        <w:t xml:space="preserve">רך מידי תקופה, מצאתי להורות על מתן </w:t>
      </w:r>
      <w:r w:rsidR="00261D0B">
        <w:rPr>
          <w:rFonts w:ascii="David" w:hAnsi="David" w:hint="cs"/>
          <w:rtl/>
        </w:rPr>
        <w:t>ה</w:t>
      </w:r>
      <w:r>
        <w:rPr>
          <w:rFonts w:ascii="David" w:hAnsi="David"/>
          <w:rtl/>
        </w:rPr>
        <w:t>צו לתקופה ארוכה ומשמעותית של ש</w:t>
      </w:r>
      <w:r w:rsidR="00225CF0">
        <w:rPr>
          <w:rFonts w:ascii="David" w:hAnsi="David" w:hint="cs"/>
          <w:rtl/>
        </w:rPr>
        <w:t>לוש שנים</w:t>
      </w:r>
      <w:r w:rsidR="00421C75">
        <w:rPr>
          <w:rFonts w:ascii="David" w:hAnsi="David" w:hint="cs"/>
          <w:rtl/>
        </w:rPr>
        <w:t xml:space="preserve"> מיום מתן פסק הדין</w:t>
      </w:r>
      <w:r>
        <w:rPr>
          <w:rFonts w:ascii="David" w:hAnsi="David"/>
          <w:rtl/>
        </w:rPr>
        <w:t>.</w:t>
      </w:r>
    </w:p>
    <w:p w:rsidR="004332C7" w:rsidRDefault="004332C7" w:rsidP="004332C7">
      <w:pPr>
        <w:spacing w:line="360" w:lineRule="auto"/>
        <w:jc w:val="both"/>
        <w:rPr>
          <w:rFonts w:ascii="David" w:hAnsi="David"/>
        </w:rPr>
      </w:pPr>
    </w:p>
    <w:p w:rsidR="004332C7" w:rsidRDefault="004332C7" w:rsidP="00100BAA">
      <w:pPr>
        <w:numPr>
          <w:ilvl w:val="0"/>
          <w:numId w:val="2"/>
        </w:numPr>
        <w:spacing w:after="240" w:line="360" w:lineRule="auto"/>
        <w:jc w:val="both"/>
        <w:rPr>
          <w:rFonts w:ascii="David" w:hAnsi="David"/>
        </w:rPr>
      </w:pPr>
      <w:r>
        <w:rPr>
          <w:rFonts w:ascii="David" w:hAnsi="David"/>
          <w:rtl/>
        </w:rPr>
        <w:t xml:space="preserve"> </w:t>
      </w:r>
      <w:r w:rsidR="00421C75">
        <w:rPr>
          <w:rFonts w:ascii="David" w:hAnsi="David" w:hint="cs"/>
          <w:rtl/>
        </w:rPr>
        <w:t xml:space="preserve">לנוכח האמור </w:t>
      </w:r>
      <w:r>
        <w:rPr>
          <w:rFonts w:ascii="David" w:hAnsi="David" w:hint="cs"/>
          <w:rtl/>
        </w:rPr>
        <w:t xml:space="preserve">ניתן בזאת צו מניעה האוסר על הנתבע כניסה לבית המגורים </w:t>
      </w:r>
      <w:r w:rsidR="00261D0B">
        <w:rPr>
          <w:rFonts w:ascii="David" w:hAnsi="David" w:hint="cs"/>
          <w:rtl/>
        </w:rPr>
        <w:t>בו מתגוררת כיום התובעת עם הבנות</w:t>
      </w:r>
      <w:r>
        <w:rPr>
          <w:rFonts w:ascii="David" w:hAnsi="David" w:hint="cs"/>
          <w:rtl/>
        </w:rPr>
        <w:t xml:space="preserve">  ברח' </w:t>
      </w:r>
      <w:r w:rsidR="00100BAA">
        <w:rPr>
          <w:rFonts w:ascii="David" w:hAnsi="David" w:hint="cs"/>
        </w:rPr>
        <w:t>XXX</w:t>
      </w:r>
      <w:r>
        <w:rPr>
          <w:rFonts w:ascii="David" w:hAnsi="David" w:hint="cs"/>
          <w:rtl/>
        </w:rPr>
        <w:t xml:space="preserve"> </w:t>
      </w:r>
      <w:r w:rsidR="00100BAA">
        <w:rPr>
          <w:rFonts w:ascii="David" w:hAnsi="David" w:hint="cs"/>
        </w:rPr>
        <w:t>X</w:t>
      </w:r>
      <w:r>
        <w:rPr>
          <w:rFonts w:ascii="David" w:hAnsi="David" w:hint="cs"/>
          <w:rtl/>
        </w:rPr>
        <w:t xml:space="preserve"> דירה </w:t>
      </w:r>
      <w:r w:rsidR="00100BAA">
        <w:rPr>
          <w:rFonts w:ascii="David" w:hAnsi="David" w:hint="cs"/>
        </w:rPr>
        <w:t>X</w:t>
      </w:r>
      <w:r>
        <w:rPr>
          <w:rFonts w:ascii="David" w:hAnsi="David" w:hint="cs"/>
          <w:rtl/>
        </w:rPr>
        <w:t xml:space="preserve"> בעיר </w:t>
      </w:r>
      <w:r w:rsidR="00100BAA">
        <w:rPr>
          <w:rFonts w:ascii="David" w:hAnsi="David" w:hint="cs"/>
        </w:rPr>
        <w:t>XXX</w:t>
      </w:r>
      <w:r>
        <w:rPr>
          <w:rFonts w:ascii="David" w:hAnsi="David" w:hint="cs"/>
          <w:rtl/>
        </w:rPr>
        <w:t xml:space="preserve"> </w:t>
      </w:r>
      <w:r w:rsidRPr="00221017">
        <w:rPr>
          <w:rFonts w:ascii="David" w:hAnsi="David" w:hint="cs"/>
          <w:rtl/>
        </w:rPr>
        <w:t>למשך ש</w:t>
      </w:r>
      <w:r w:rsidR="009F2028">
        <w:rPr>
          <w:rFonts w:ascii="David" w:hAnsi="David" w:hint="cs"/>
          <w:rtl/>
        </w:rPr>
        <w:t>לוש שנים</w:t>
      </w:r>
      <w:r w:rsidRPr="00221017">
        <w:rPr>
          <w:rFonts w:ascii="David" w:hAnsi="David" w:hint="cs"/>
          <w:rtl/>
        </w:rPr>
        <w:t xml:space="preserve"> מהיום</w:t>
      </w:r>
      <w:r w:rsidR="00421C75" w:rsidRPr="00221017">
        <w:rPr>
          <w:rFonts w:ascii="David" w:hAnsi="David" w:hint="cs"/>
          <w:rtl/>
        </w:rPr>
        <w:t xml:space="preserve"> וכן נאסר עליו להתקרב אל הדירה ואל התובעת</w:t>
      </w:r>
      <w:r w:rsidR="00261D0B">
        <w:rPr>
          <w:rFonts w:ascii="David" w:hAnsi="David" w:hint="cs"/>
          <w:rtl/>
        </w:rPr>
        <w:t xml:space="preserve"> עצמה</w:t>
      </w:r>
      <w:r w:rsidR="00421C75" w:rsidRPr="00221017">
        <w:rPr>
          <w:rFonts w:ascii="David" w:hAnsi="David" w:hint="cs"/>
          <w:rtl/>
        </w:rPr>
        <w:t xml:space="preserve"> עד למרחק של</w:t>
      </w:r>
      <w:r w:rsidR="005C27CA" w:rsidRPr="00221017">
        <w:rPr>
          <w:rFonts w:ascii="David" w:hAnsi="David" w:hint="cs"/>
          <w:rtl/>
        </w:rPr>
        <w:t xml:space="preserve"> </w:t>
      </w:r>
      <w:r w:rsidR="00306E9D">
        <w:rPr>
          <w:rFonts w:ascii="David" w:hAnsi="David" w:hint="cs"/>
          <w:rtl/>
        </w:rPr>
        <w:t>250</w:t>
      </w:r>
      <w:r w:rsidR="005C27CA" w:rsidRPr="00221017">
        <w:rPr>
          <w:rFonts w:ascii="David" w:hAnsi="David" w:hint="cs"/>
          <w:rtl/>
        </w:rPr>
        <w:t xml:space="preserve"> </w:t>
      </w:r>
      <w:r w:rsidR="00221017" w:rsidRPr="00221017">
        <w:rPr>
          <w:rFonts w:ascii="David" w:hAnsi="David" w:hint="cs"/>
          <w:rtl/>
        </w:rPr>
        <w:t>מטר</w:t>
      </w:r>
      <w:r w:rsidR="00221017">
        <w:rPr>
          <w:rFonts w:ascii="David" w:hAnsi="David" w:hint="cs"/>
          <w:rtl/>
        </w:rPr>
        <w:t>.</w:t>
      </w:r>
      <w:r w:rsidR="00421C75">
        <w:rPr>
          <w:rFonts w:ascii="David" w:hAnsi="David" w:hint="cs"/>
          <w:rtl/>
        </w:rPr>
        <w:t xml:space="preserve"> כך גם נאסר </w:t>
      </w:r>
      <w:r w:rsidR="00A6466A">
        <w:rPr>
          <w:rFonts w:ascii="David" w:hAnsi="David" w:hint="cs"/>
          <w:rtl/>
        </w:rPr>
        <w:t>על הנתבע להטריד את התובעת בכל אמצעי ובכל דרך בכל אופן ובכל מקום וכן נאסר עליו להתחקות ולבלוש אחריה.</w:t>
      </w:r>
    </w:p>
    <w:p w:rsidR="00A6466A" w:rsidRDefault="00A6466A" w:rsidP="00A6466A">
      <w:pPr>
        <w:pStyle w:val="ad"/>
        <w:rPr>
          <w:rFonts w:ascii="David" w:hAnsi="David"/>
          <w:rtl/>
        </w:rPr>
      </w:pPr>
    </w:p>
    <w:p w:rsidR="00A6466A" w:rsidRDefault="00A6466A" w:rsidP="00306E9D">
      <w:pPr>
        <w:numPr>
          <w:ilvl w:val="0"/>
          <w:numId w:val="2"/>
        </w:numPr>
        <w:spacing w:after="240" w:line="360" w:lineRule="auto"/>
        <w:jc w:val="both"/>
        <w:rPr>
          <w:rFonts w:ascii="David" w:hAnsi="David"/>
        </w:rPr>
      </w:pPr>
      <w:r>
        <w:rPr>
          <w:rFonts w:ascii="David" w:hAnsi="David" w:hint="cs"/>
          <w:rtl/>
        </w:rPr>
        <w:t xml:space="preserve">אשר למחסן בו נטען על ידי הנתבע שמוחזקים חפציו </w:t>
      </w:r>
      <w:r>
        <w:rPr>
          <w:rFonts w:ascii="David" w:hAnsi="David"/>
          <w:rtl/>
        </w:rPr>
        <w:t>–</w:t>
      </w:r>
      <w:r>
        <w:rPr>
          <w:rFonts w:ascii="David" w:hAnsi="David" w:hint="cs"/>
          <w:rtl/>
        </w:rPr>
        <w:t xml:space="preserve"> הנתבע יהיה רשאי להגיע למחסן אחת לשבוע ביום </w:t>
      </w:r>
      <w:r w:rsidR="00306E9D">
        <w:rPr>
          <w:rFonts w:ascii="David" w:hAnsi="David" w:hint="cs"/>
          <w:rtl/>
        </w:rPr>
        <w:t>ד</w:t>
      </w:r>
      <w:r>
        <w:rPr>
          <w:rFonts w:ascii="David" w:hAnsi="David" w:hint="cs"/>
          <w:rtl/>
        </w:rPr>
        <w:t>' בשעה</w:t>
      </w:r>
      <w:r w:rsidR="00261D0B">
        <w:rPr>
          <w:rFonts w:ascii="David" w:hAnsi="David" w:hint="cs"/>
          <w:rtl/>
        </w:rPr>
        <w:t xml:space="preserve"> </w:t>
      </w:r>
      <w:r w:rsidR="00306E9D">
        <w:rPr>
          <w:rFonts w:ascii="David" w:hAnsi="David" w:hint="cs"/>
          <w:rtl/>
        </w:rPr>
        <w:t>09</w:t>
      </w:r>
      <w:r>
        <w:rPr>
          <w:rFonts w:ascii="David" w:hAnsi="David" w:hint="cs"/>
          <w:rtl/>
        </w:rPr>
        <w:t>:00-12:00 בלבד.</w:t>
      </w:r>
    </w:p>
    <w:p w:rsidR="00A6466A" w:rsidRDefault="00A6466A" w:rsidP="00A6466A">
      <w:pPr>
        <w:numPr>
          <w:ilvl w:val="0"/>
          <w:numId w:val="2"/>
        </w:numPr>
        <w:spacing w:after="240" w:line="360" w:lineRule="auto"/>
        <w:jc w:val="both"/>
        <w:rPr>
          <w:rFonts w:ascii="David" w:hAnsi="David"/>
        </w:rPr>
      </w:pPr>
      <w:r>
        <w:rPr>
          <w:rFonts w:ascii="David" w:hAnsi="David" w:hint="cs"/>
          <w:rtl/>
        </w:rPr>
        <w:t xml:space="preserve">משהתקבלה התביעה ומשבית המשפט עשה מאמץ </w:t>
      </w:r>
      <w:r w:rsidR="0021474F">
        <w:rPr>
          <w:rFonts w:ascii="David" w:hAnsi="David" w:hint="cs"/>
          <w:rtl/>
        </w:rPr>
        <w:t xml:space="preserve">ניכר </w:t>
      </w:r>
      <w:r>
        <w:rPr>
          <w:rFonts w:ascii="David" w:hAnsi="David" w:hint="cs"/>
          <w:rtl/>
        </w:rPr>
        <w:t xml:space="preserve">להביא את הנתבע </w:t>
      </w:r>
      <w:r w:rsidR="0021474F">
        <w:rPr>
          <w:rFonts w:ascii="David" w:hAnsi="David" w:hint="cs"/>
          <w:rtl/>
        </w:rPr>
        <w:t xml:space="preserve">(שלא היה מיוצג) </w:t>
      </w:r>
      <w:r>
        <w:rPr>
          <w:rFonts w:ascii="David" w:hAnsi="David" w:hint="cs"/>
          <w:rtl/>
        </w:rPr>
        <w:t xml:space="preserve">לידי הסכמות אשר ייתרו את כתיבת פסק הדין ואף הסביר לנתבע באריכות בסיום הדיון שיש סיכוי רב שהתביעה תתקבל וייתכן מאד שייטב לנתבע באם יסכים להימנע מכל שנאסר עליו כעת, ויינתן להסכמתו תוקף </w:t>
      </w:r>
      <w:r>
        <w:rPr>
          <w:rFonts w:ascii="David" w:hAnsi="David"/>
          <w:rtl/>
        </w:rPr>
        <w:t>–</w:t>
      </w:r>
      <w:r>
        <w:rPr>
          <w:rFonts w:ascii="David" w:hAnsi="David" w:hint="cs"/>
          <w:rtl/>
        </w:rPr>
        <w:t xml:space="preserve"> דבר שייתר את מתן פסק הדין והנתבע עמד בסירובו ועמד על כך שיינתן פ</w:t>
      </w:r>
      <w:r w:rsidR="0021474F">
        <w:rPr>
          <w:rFonts w:ascii="David" w:hAnsi="David" w:hint="cs"/>
          <w:rtl/>
        </w:rPr>
        <w:t>סק דין, מצאתי להטיל אל הנתבע הוצאות בסך של 5,000 ₪ וזאת בנוסף לסנקציה הכספית בגין הפרות הנתבע את הצווים הקודמים שהיו בתוקף. סך זה ישולם לתובעת בתוך 45 יום מהיום.</w:t>
      </w:r>
    </w:p>
    <w:p w:rsidR="00F54348" w:rsidRDefault="00F54348" w:rsidP="00F54348">
      <w:pPr>
        <w:spacing w:after="240" w:line="360" w:lineRule="auto"/>
        <w:ind w:left="360"/>
        <w:jc w:val="both"/>
        <w:rPr>
          <w:rFonts w:ascii="David" w:hAnsi="David"/>
          <w:rtl/>
        </w:rPr>
      </w:pPr>
      <w:r>
        <w:rPr>
          <w:rFonts w:ascii="David" w:hAnsi="David" w:hint="cs"/>
          <w:rtl/>
        </w:rPr>
        <w:lastRenderedPageBreak/>
        <w:t>פסק הדין ניתן לפרסום ללא פרטים מזהים.</w:t>
      </w:r>
    </w:p>
    <w:p w:rsidR="00F54348" w:rsidRDefault="00F54348" w:rsidP="00F54348">
      <w:pPr>
        <w:spacing w:after="240" w:line="360" w:lineRule="auto"/>
        <w:ind w:left="360"/>
        <w:jc w:val="both"/>
        <w:rPr>
          <w:rFonts w:ascii="David" w:hAnsi="David"/>
        </w:rPr>
      </w:pPr>
    </w:p>
    <w:p w:rsidR="004332C7" w:rsidRDefault="004332C7" w:rsidP="007B4D8C">
      <w:pPr>
        <w:ind w:firstLine="360"/>
        <w:jc w:val="both"/>
        <w:rPr>
          <w:rFonts w:ascii="David" w:hAnsi="David"/>
          <w:b/>
          <w:bCs/>
          <w:u w:val="single"/>
          <w:rtl/>
        </w:rPr>
      </w:pPr>
      <w:r>
        <w:rPr>
          <w:rFonts w:ascii="David" w:hAnsi="David"/>
          <w:b/>
          <w:bCs/>
          <w:u w:val="single"/>
          <w:rtl/>
        </w:rPr>
        <w:t>המזכירות תמציא את פסק הדין לצדדים</w:t>
      </w:r>
      <w:r w:rsidR="0021474F">
        <w:rPr>
          <w:rFonts w:ascii="David" w:hAnsi="David" w:hint="cs"/>
          <w:b/>
          <w:bCs/>
          <w:u w:val="single"/>
          <w:rtl/>
        </w:rPr>
        <w:t xml:space="preserve"> ותסגור את התיק</w:t>
      </w:r>
    </w:p>
    <w:p w:rsidR="004332C7" w:rsidRDefault="004332C7" w:rsidP="004332C7">
      <w:pPr>
        <w:pStyle w:val="ad"/>
        <w:spacing w:line="360" w:lineRule="auto"/>
        <w:ind w:left="360"/>
        <w:jc w:val="both"/>
        <w:rPr>
          <w:rFonts w:ascii="David" w:hAnsi="David" w:cs="David"/>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94D5B" w:rsidP="00633C4F">
      <w:pPr>
        <w:spacing w:line="360" w:lineRule="auto"/>
        <w:ind w:left="3600" w:firstLine="720"/>
      </w:pPr>
      <w:sdt>
        <w:sdtPr>
          <w:rPr>
            <w:rtl/>
          </w:rPr>
          <w:alias w:val="MergeField"/>
          <w:tag w:val="1237"/>
          <w:id w:val="-53783034"/>
        </w:sdtPr>
        <w:sdtEndPr/>
        <w:sdtContent>
          <w:r w:rsidR="007E18AE">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D5B" w:rsidRDefault="00694D5B">
      <w:r>
        <w:separator/>
      </w:r>
    </w:p>
  </w:endnote>
  <w:endnote w:type="continuationSeparator" w:id="0">
    <w:p w:rsidR="00694D5B" w:rsidRDefault="0069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AF" w:rsidRDefault="000A21A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43C6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43C6C">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AF" w:rsidRDefault="000A21A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D5B" w:rsidRDefault="00694D5B">
      <w:r>
        <w:separator/>
      </w:r>
    </w:p>
  </w:footnote>
  <w:footnote w:type="continuationSeparator" w:id="0">
    <w:p w:rsidR="00694D5B" w:rsidRDefault="00694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AF" w:rsidRDefault="000A21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sidRPr="00502E91">
                <w:rPr>
                  <w:rtl/>
                </w:rPr>
                <w:t>בית משפט לענייני משפחה ב</w:t>
              </w:r>
              <w:r w:rsidR="00502E91" w:rsidRPr="00502E91">
                <w:t>XX</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94D5B" w:rsidP="004C0E2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12190-08-23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C0E28">
                <w:rPr>
                  <w:rFonts w:hint="cs"/>
                  <w:b/>
                  <w:bCs/>
                  <w:noProof w:val="0"/>
                  <w:sz w:val="26"/>
                  <w:szCs w:val="26"/>
                </w:rPr>
                <w:t>XXX</w:t>
              </w:r>
              <w:r w:rsidR="00FB3C14">
                <w:rPr>
                  <w:b/>
                  <w:bCs/>
                  <w:noProof w:val="0"/>
                  <w:sz w:val="26"/>
                  <w:szCs w:val="26"/>
                  <w:rtl/>
                </w:rPr>
                <w:t xml:space="preserve"> נ' </w:t>
              </w:r>
              <w:r w:rsidR="004C0E28">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AF" w:rsidRDefault="000A21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63CC7"/>
    <w:multiLevelType w:val="multilevel"/>
    <w:tmpl w:val="4EB4AC2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373672"/>
    <w:multiLevelType w:val="hybridMultilevel"/>
    <w:tmpl w:val="FD4AA320"/>
    <w:lvl w:ilvl="0" w:tplc="0409000F">
      <w:start w:val="1"/>
      <w:numFmt w:val="decimal"/>
      <w:lvlText w:val="%1."/>
      <w:lvlJc w:val="left"/>
      <w:pPr>
        <w:tabs>
          <w:tab w:val="num" w:pos="900"/>
        </w:tabs>
        <w:ind w:left="90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922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92292&amp;lt;/CaseID&amp;gt;_x000d__x000a_        &amp;lt;CaseMonth&amp;gt;8&amp;lt;/CaseMonth&amp;gt;_x000d__x000a_        &amp;lt;CaseYear&amp;gt;2023&amp;lt;/CaseYear&amp;gt;_x000d__x000a_        &amp;lt;CaseNumber&amp;gt;12190&amp;lt;/CaseNumber&amp;gt;_x000d__x000a_        &amp;lt;NumeratorGroupID&amp;gt;1&amp;lt;/NumeratorGroupID&amp;gt;_x000d__x000a_        &amp;lt;CaseName&amp;gt;חלבלי נ&amp;#39; חלבלי&amp;lt;/CaseName&amp;gt;_x000d__x000a_        &amp;lt;CourtID&amp;gt;35&amp;lt;/CourtID&amp;gt;_x000d__x000a_        &amp;lt;CaseTypeID&amp;gt;10262&amp;lt;/CaseTypeID&amp;gt;_x000d__x000a_        &amp;lt;CaseInterestID&amp;gt;167&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2190-08-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8-06T12:1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92292&amp;lt;/CaseID&amp;gt;_x000d__x000a_        &amp;lt;CaseMonth&amp;gt;8&amp;lt;/CaseMonth&amp;gt;_x000d__x000a_        &amp;lt;CaseYear&amp;gt;2023&amp;lt;/CaseYear&amp;gt;_x000d__x000a_        &amp;lt;CaseNumber&amp;gt;12190&amp;lt;/CaseNumber&amp;gt;_x000d__x000a_        &amp;lt;NumeratorGroupID&amp;gt;1&amp;lt;/NumeratorGroupID&amp;gt;_x000d__x000a_        &amp;lt;CaseName&amp;gt;חלבלי נ&amp;#39; חלבלי&amp;lt;/CaseName&amp;gt;_x000d__x000a_        &amp;lt;CourtID&amp;gt;35&amp;lt;/CourtID&amp;gt;_x000d__x000a_        &amp;lt;CaseTypeID&amp;gt;10262&amp;lt;/CaseTypeID&amp;gt;_x000d__x000a_        &amp;lt;CaseInterestID&amp;gt;167&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2190-08-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3-08-06T12:1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93612&amp;lt;/DecisionID&amp;gt;_x000d__x000a_        &amp;lt;DecisionName&amp;gt;פסק דין  שניתנה ע&amp;quot;י  אפרת ונקרט&amp;lt;/DecisionName&amp;gt;_x000d__x000a_        &amp;lt;DecisionStatusID&amp;gt;1&amp;lt;/DecisionStatusID&amp;gt;_x000d__x000a_        &amp;lt;DecisionStatusChangeDate&amp;gt;2024-05-28T11:13:01.33+03:00&amp;lt;/DecisionStatusChangeDate&amp;gt;_x000d__x000a_        &amp;lt;DecisionSignatureDate&amp;gt;2024-05-28T11:13:00.49+03:00&amp;lt;/DecisionSignatureDate&amp;gt;_x000d__x000a_        &amp;lt;DecisionSignatureUserID&amp;gt;022259600@GOV.IL&amp;lt;/DecisionSignatureUserID&amp;gt;_x000d__x000a_        &amp;lt;DecisionCreateDate&amp;gt;2024-05-27T13:25:16.863+03:00&amp;lt;/DecisionCreateDate&amp;gt;_x000d__x000a_        &amp;lt;DecisionChangeDate&amp;gt;2024-05-28T11:13:01.92+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561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פסק דין  שניתנה ע&amp;quot;י  אפרת ונקרט&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1893612&amp;lt;/DecisionID&amp;gt;_x000d__x000a_        &amp;lt;CaseID&amp;gt;80492292&amp;lt;/CaseID&amp;gt;_x000d__x000a_        &amp;lt;IsOriginal&amp;gt;true&amp;lt;/IsOriginal&amp;gt;_x000d__x000a_        &amp;lt;IsDeleted&amp;gt;false&amp;lt;/IsDeleted&amp;gt;_x000d__x000a_        &amp;lt;CaseName&amp;gt;חלבלי נ&amp;#39; חלבלי&amp;lt;/CaseName&amp;gt;_x000d__x000a_        &amp;lt;CaseDisplayIdentifier&amp;gt;12190-08-23 תלה&amp;quot;מ&amp;lt;/CaseDisplayIdentifier&amp;gt;_x000d__x000a_      &amp;lt;/dt_DecisionCase&amp;gt;_x000d__x000a_    &amp;lt;/DecisionDS&amp;gt;_x000d__x000a_  &amp;lt;/diffgr:diffgram&amp;gt;_x000d__x000a_&amp;lt;/DecisionDS&amp;gt;"/>
    <w:docVar w:name="DecisionID" w:val="151893612"/>
    <w:docVar w:name="WordClientAssemblyName" w:val="NGCS.Decision.ClientWordBL"/>
    <w:docVar w:name="WordClientClassName" w:val="NGCS.Decision.ClientWordBL.DecisionClient"/>
  </w:docVars>
  <w:rsids>
    <w:rsidRoot w:val="00694556"/>
    <w:rsid w:val="00000AD5"/>
    <w:rsid w:val="00002780"/>
    <w:rsid w:val="00005C8B"/>
    <w:rsid w:val="000146C2"/>
    <w:rsid w:val="00016C35"/>
    <w:rsid w:val="000258FD"/>
    <w:rsid w:val="000564AB"/>
    <w:rsid w:val="00062289"/>
    <w:rsid w:val="000A21AF"/>
    <w:rsid w:val="000D4A02"/>
    <w:rsid w:val="00100BAA"/>
    <w:rsid w:val="001072A9"/>
    <w:rsid w:val="00121F97"/>
    <w:rsid w:val="001277D7"/>
    <w:rsid w:val="00132017"/>
    <w:rsid w:val="0014234E"/>
    <w:rsid w:val="00144866"/>
    <w:rsid w:val="00145A87"/>
    <w:rsid w:val="001C4003"/>
    <w:rsid w:val="001D119F"/>
    <w:rsid w:val="001F5474"/>
    <w:rsid w:val="002118AA"/>
    <w:rsid w:val="0021474F"/>
    <w:rsid w:val="002158D3"/>
    <w:rsid w:val="00221017"/>
    <w:rsid w:val="00225CF0"/>
    <w:rsid w:val="002352F7"/>
    <w:rsid w:val="00261D0B"/>
    <w:rsid w:val="0027277D"/>
    <w:rsid w:val="002A0263"/>
    <w:rsid w:val="00306E9D"/>
    <w:rsid w:val="00353742"/>
    <w:rsid w:val="00381D3A"/>
    <w:rsid w:val="003823DA"/>
    <w:rsid w:val="003D1D6C"/>
    <w:rsid w:val="00413486"/>
    <w:rsid w:val="00421C75"/>
    <w:rsid w:val="004332C7"/>
    <w:rsid w:val="004341A0"/>
    <w:rsid w:val="0043595F"/>
    <w:rsid w:val="00451721"/>
    <w:rsid w:val="004527EA"/>
    <w:rsid w:val="004720CF"/>
    <w:rsid w:val="0047645A"/>
    <w:rsid w:val="00481BB5"/>
    <w:rsid w:val="004C0E28"/>
    <w:rsid w:val="004D20A4"/>
    <w:rsid w:val="004D49A3"/>
    <w:rsid w:val="004D50AC"/>
    <w:rsid w:val="004E6E3C"/>
    <w:rsid w:val="00502E91"/>
    <w:rsid w:val="005124F1"/>
    <w:rsid w:val="00515528"/>
    <w:rsid w:val="00530BAD"/>
    <w:rsid w:val="00541598"/>
    <w:rsid w:val="00546C89"/>
    <w:rsid w:val="00547DB7"/>
    <w:rsid w:val="00567324"/>
    <w:rsid w:val="005B0F49"/>
    <w:rsid w:val="005C27CA"/>
    <w:rsid w:val="005C7EC6"/>
    <w:rsid w:val="005D4BDB"/>
    <w:rsid w:val="005F44A3"/>
    <w:rsid w:val="005F5841"/>
    <w:rsid w:val="00622BAA"/>
    <w:rsid w:val="00625C89"/>
    <w:rsid w:val="00633C4F"/>
    <w:rsid w:val="00671BD5"/>
    <w:rsid w:val="006805C1"/>
    <w:rsid w:val="006816EC"/>
    <w:rsid w:val="00694556"/>
    <w:rsid w:val="00694D5B"/>
    <w:rsid w:val="006A3C33"/>
    <w:rsid w:val="006E1A53"/>
    <w:rsid w:val="007056AA"/>
    <w:rsid w:val="00744F41"/>
    <w:rsid w:val="007A24FE"/>
    <w:rsid w:val="007A35AA"/>
    <w:rsid w:val="007B4D8C"/>
    <w:rsid w:val="007C0E38"/>
    <w:rsid w:val="007E18AE"/>
    <w:rsid w:val="007F1048"/>
    <w:rsid w:val="00820005"/>
    <w:rsid w:val="00846D27"/>
    <w:rsid w:val="008600F9"/>
    <w:rsid w:val="008610A7"/>
    <w:rsid w:val="00865209"/>
    <w:rsid w:val="008D56F5"/>
    <w:rsid w:val="008E1332"/>
    <w:rsid w:val="00903896"/>
    <w:rsid w:val="00927813"/>
    <w:rsid w:val="00943C6C"/>
    <w:rsid w:val="00944D13"/>
    <w:rsid w:val="00957C90"/>
    <w:rsid w:val="0097302C"/>
    <w:rsid w:val="009B70F6"/>
    <w:rsid w:val="009C358E"/>
    <w:rsid w:val="009E0263"/>
    <w:rsid w:val="009F2028"/>
    <w:rsid w:val="00A048BE"/>
    <w:rsid w:val="00A267CF"/>
    <w:rsid w:val="00A342BD"/>
    <w:rsid w:val="00A43458"/>
    <w:rsid w:val="00A50578"/>
    <w:rsid w:val="00A6466A"/>
    <w:rsid w:val="00AC4E19"/>
    <w:rsid w:val="00AF1ED6"/>
    <w:rsid w:val="00B32C61"/>
    <w:rsid w:val="00B368FE"/>
    <w:rsid w:val="00B7083D"/>
    <w:rsid w:val="00B80CBD"/>
    <w:rsid w:val="00B8445D"/>
    <w:rsid w:val="00BA66BA"/>
    <w:rsid w:val="00BC3369"/>
    <w:rsid w:val="00BF77EE"/>
    <w:rsid w:val="00C32E0F"/>
    <w:rsid w:val="00C42BF9"/>
    <w:rsid w:val="00C83E56"/>
    <w:rsid w:val="00CB4AD5"/>
    <w:rsid w:val="00CC63CE"/>
    <w:rsid w:val="00D319B3"/>
    <w:rsid w:val="00D36A71"/>
    <w:rsid w:val="00D53924"/>
    <w:rsid w:val="00D60849"/>
    <w:rsid w:val="00D96D8C"/>
    <w:rsid w:val="00DA1236"/>
    <w:rsid w:val="00DA755B"/>
    <w:rsid w:val="00DD337E"/>
    <w:rsid w:val="00E00B6F"/>
    <w:rsid w:val="00E44DDF"/>
    <w:rsid w:val="00E50A51"/>
    <w:rsid w:val="00E54642"/>
    <w:rsid w:val="00E81973"/>
    <w:rsid w:val="00E97908"/>
    <w:rsid w:val="00EC3355"/>
    <w:rsid w:val="00ED7E4F"/>
    <w:rsid w:val="00EF3ED0"/>
    <w:rsid w:val="00F17E56"/>
    <w:rsid w:val="00F54348"/>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332C7"/>
    <w:pPr>
      <w:ind w:left="720"/>
      <w:contextualSpacing/>
    </w:pPr>
    <w:rPr>
      <w:rFonts w:asciiTheme="minorHAnsi" w:eastAsiaTheme="minorHAnsi" w:hAnsiTheme="minorHAnsi" w:cstheme="minorBidi"/>
      <w:noProof w:val="0"/>
      <w:kern w:val="2"/>
      <w14:ligatures w14:val="standardContextual"/>
    </w:rPr>
  </w:style>
  <w:style w:type="character" w:customStyle="1" w:styleId="apple-converted-space">
    <w:name w:val="apple-converted-space"/>
    <w:basedOn w:val="a0"/>
    <w:rsid w:val="00433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742356">
      <w:bodyDiv w:val="1"/>
      <w:marLeft w:val="0"/>
      <w:marRight w:val="0"/>
      <w:marTop w:val="0"/>
      <w:marBottom w:val="0"/>
      <w:divBdr>
        <w:top w:val="none" w:sz="0" w:space="0" w:color="auto"/>
        <w:left w:val="none" w:sz="0" w:space="0" w:color="auto"/>
        <w:bottom w:val="none" w:sz="0" w:space="0" w:color="auto"/>
        <w:right w:val="none" w:sz="0" w:space="0" w:color="auto"/>
      </w:divBdr>
    </w:div>
    <w:div w:id="78913000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02C63"/>
    <w:rsid w:val="00833049"/>
    <w:rsid w:val="0094207C"/>
    <w:rsid w:val="00A96120"/>
    <w:rsid w:val="00B40AEB"/>
    <w:rsid w:val="00B6478F"/>
    <w:rsid w:val="00B65812"/>
    <w:rsid w:val="00CC5512"/>
    <w:rsid w:val="00EA7F31"/>
    <w:rsid w:val="00F91C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תחיה חלבלי</FullName>
        <FirstName>תחיה</FirstName>
        <LastName>חלבלי</LastName>
        <PartyPropertyName/>
        <AuthenticationTypeAndNumber>ת"ז 028750107</AuthenticationTypeAndNumber>
        <RepresentatedOrRepresentativesNames>טובה אייזנשטיין</RepresentatedOrRepresentativesNames>
        <RepresentatedOrRepresentativesCount>1</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259197927</CasePartyID>
        <PartyTypeID>1</PartyTypeID>
        <ActivityStatusID>1</ActivityStatusID>
        <PartyAliasID>1</PartyAliasID>
        <PartyAliasName>תובע</PartyAliasName>
        <OrdinalNumber>1</OrdinalNumber>
        <LegalEntityID>80804491</LegalEntityID>
        <CaseLegalEntityID>125455799</CaseLegalEntityID>
        <AuthenticationTypeID>1</AuthenticationTypeID>
        <AuthenticationTypeName>ת"ז</AuthenticationTypeName>
        <LegalEntityNumber>028750107</LegalEntityNumber>
        <IsMainPartyType>true</IsMainPartyType>
        <CaseDisplayIdentifier>12190-08-23</CaseDisplayIdentifier>
        <CaseTypeID>10262</CaseTypeID>
        <CaseTypeName>תביעה לאחר הסדר התדיינויות במשפחה (תלה"מ)</CaseTypeName>
        <CaseName>חלבלי נ' חלבלי</CaseName>
        <FullAddress/>
        <MotionID>0</MotionID>
        <CasePleaID>0</CasePleaID>
        <FatherName>יפת חסן</FatherName>
        <LinkedCaseID>0</LinkedCaseID>
        <PartyID>1</PartyID>
        <CasePartyCategoryID>2</CasePartyCategoryID>
        <PleaTypeID>4</PleaTypeID>
        <GroupPartyAlias>תובעים</GroupPartyAlias>
        <IsConverted>false</IsConverted>
        <LegalEntityRegisteredNameID>10099678</LegalEntityRegisteredNameID>
        <LegalEntityNameID>95285440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תחיה חלבלי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טובה אייזנשטיין</FullName>
        <FirstName>טובה</FirstName>
        <LastName>אייזנשטיין</LastName>
        <PartyPropertyName/>
        <AuthenticationTypeAndNumber>מ.ר. 28801</AuthenticationTypeAndNumber>
        <RepresentatedOrRepresentativesNames>תחיה חלבלי</RepresentatedOrRepresentativesNames>
        <RepresentatedOrRepresentativesCount>1</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259197928</CasePartyID>
        <PartyTypeID>2</PartyTypeID>
        <ActivityStatusID>1</ActivityStatusID>
        <PartyAliasID>20</PartyAliasID>
        <PartyAliasName>בא כוח תובעים</PartyAliasName>
        <OrdinalNumber>1</OrdinalNumber>
        <LegalEntityID>390179</LegalEntityID>
        <CaseLegalEntityID>125455800</CaseLegalEntityID>
        <AuthenticationTypeID>4</AuthenticationTypeID>
        <AuthenticationTypeName>מ.ר.</AuthenticationTypeName>
        <LegalEntityNumber>28801</LegalEntityNumber>
        <IsMainPartyType>true</IsMainPartyType>
        <CaseDisplayIdentifier>12190-08-23</CaseDisplayIdentifier>
        <CaseTypeID>10262</CaseTypeID>
        <CaseTypeName>תביעה לאחר הסדר התדיינויות במשפחה (תלה"מ)</CaseTypeName>
        <CaseName>חלבלי נ' חלבלי</CaseName>
        <FullAddress>מצדה 7 קומה 21 בני ברק </FullAddress>
        <EmailAddress>tova.adv@gmail.com</EmailAddress>
        <MotionID>0</MotionID>
        <CasePleaID>0</CasePleaID>
        <LinkedCaseID>0</LinkedCaseID>
        <PartyID>1</PartyID>
        <CasePartyCategoryID>2</CasePartyCategoryID>
        <LegalEntityAddressID>86864200</LegalEntityAddressID>
        <LegalEntityEmailAddressID>67974306</LegalEntityEmailAddressID>
        <PleaTypeID>4</PleaTypeID>
        <LawyerOfficeName>משרד עו"ד: טובה אייזנשטיין</LawyerOfficeName>
        <LawyerOfficeID>430823</LawyerOfficeID>
        <GroupPartyAlias/>
        <IsConverted>false</IsConverted>
        <LegalEntityNameID>11163</LegalEntityNameID>
        <RepresentatedNamesOfAssistant/>
        <LegalEntityTypeID>4</LegalEntityTypeID>
        <IsVerdictExists>false</IsVerdictExists>
        <IsAsirAzir>false</IsAsirAzir>
        <IsPublicationProhibited>false</IsPublicationProhibited>
        <PublicationProhibitedFullName>טובה אייזנשטיין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איתן חלבלי</FullName>
        <FirstName>איתן</FirstName>
        <LastName>חלבלי</LastName>
        <PartyPropertyName/>
        <AuthenticationTypeAndNumber>ת"ז 029270444</AuthenticationTypeAndNumber>
        <RepresentatedOrRepresentativesNames/>
        <RepresentatedOrRepresentativesCount>0</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259197929</CasePartyID>
        <PartyTypeID>1</PartyTypeID>
        <ActivityStatusID>1</ActivityStatusID>
        <PartyAliasID>2</PartyAliasID>
        <PartyAliasName>נתבע</PartyAliasName>
        <OrdinalNumber>1</OrdinalNumber>
        <LegalEntityID>23688528</LegalEntityID>
        <CaseLegalEntityID>125455801</CaseLegalEntityID>
        <AuthenticationTypeID>1</AuthenticationTypeID>
        <AuthenticationTypeName>ת"ז</AuthenticationTypeName>
        <LegalEntityNumber>029270444</LegalEntityNumber>
        <IsMainPartyType>true</IsMainPartyType>
        <CaseDisplayIdentifier>12190-08-23</CaseDisplayIdentifier>
        <CaseTypeID>10262</CaseTypeID>
        <CaseTypeName>תביעה לאחר הסדר התדיינויות במשפחה (תלה"מ)</CaseTypeName>
        <CaseName>חלבלי נ' חלבלי</CaseName>
        <FullAddress>התור 3/3 אלעד </FullAddress>
        <MotionID>0</MotionID>
        <CasePleaID>0</CasePleaID>
        <FatherName>יוסף</FatherName>
        <LinkedCaseID>0</LinkedCaseID>
        <PartyID>2</PartyID>
        <CasePartyCategoryID>2</CasePartyCategoryID>
        <LegalEntityAddressID>88259635</LegalEntityAddressID>
        <PleaTypeID>4</PleaTypeID>
        <GroupPartyAlias>נתבעים</GroupPartyAlias>
        <IsConverted>false</IsConverted>
        <LegalEntityRegisteredNameID>10140183</LegalEntityRegisteredNameID>
        <LegalEntityNameID>95285441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חלבלי</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2024-05-27T13:20:02.175421+03:00</DecisionSignatureDate>
    <OpenCaseDate>2023-08-06T12:13:00+03:00</OpenCaseDate>
    <CaseFeeSum>0.000</CaseFeeSum>
    <DecisionTypeID>2</DecisionTypeID>
    <DecisionSignatureUserName>אפרת ונקרט</DecisionSignatureUserName>
    <DecisionSignatureDateHebrew>2024-05-27T13:20:02.175421+03:00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חלבלי נ' חלבלי</CaseName>
    <DecisionNumberInCase>13</DecisionNumberInCase>
  </dt_Decision>
  <dt_DecisionCase>
    <DecisionID>0</DecisionID>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תחיה חלבלי</FullName>
        <FirstName>תחיה</FirstName>
        <LastName>חלבלי</LastName>
        <PartyPropertyName/>
        <AuthenticationTypeAndNumber>ת"ז 028750107</AuthenticationTypeAndNumber>
        <RepresentatedOrRepresentativesNames>טובה אייזנשטיין</RepresentatedOrRepresentativesNames>
        <RepresentatedOrRepresentativesCount>1</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259197927</CasePartyID>
        <PartyTypeID>1</PartyTypeID>
        <ActivityStatusID>1</ActivityStatusID>
        <PartyAliasID>1</PartyAliasID>
        <PartyAliasName>תובע</PartyAliasName>
        <OrdinalNumber>1</OrdinalNumber>
        <LegalEntityID>80804491</LegalEntityID>
        <CaseLegalEntityID>125455799</CaseLegalEntityID>
        <AuthenticationTypeID>1</AuthenticationTypeID>
        <AuthenticationTypeName>ת"ז</AuthenticationTypeName>
        <LegalEntityNumber>028750107</LegalEntityNumber>
        <IsMainPartyType>true</IsMainPartyType>
        <CaseDisplayIdentifier>12190-08-23</CaseDisplayIdentifier>
        <CaseTypeID>10262</CaseTypeID>
        <CaseTypeName>תביעה לאחר הסדר התדיינויות במשפחה (תלה"מ)</CaseTypeName>
        <CaseName>חלבלי נ' חלבלי</CaseName>
        <FullAddress/>
        <MotionID>0</MotionID>
        <CasePleaID>0</CasePleaID>
        <FatherName>יפת חסן</FatherName>
        <LinkedCaseID>0</LinkedCaseID>
        <PartyID>1</PartyID>
        <CasePartyCategoryID>2</CasePartyCategoryID>
        <PleaTypeID>4</PleaTypeID>
        <GroupPartyAlias>תובעים</GroupPartyAlias>
        <IsConverted>false</IsConverted>
        <LegalEntityRegisteredNameID>10099678</LegalEntityRegisteredNameID>
        <LegalEntityNameID>95285440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תחיה חלבלי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טובה אייזנשטיין</FullName>
        <FirstName>טובה</FirstName>
        <LastName>אייזנשטיין</LastName>
        <PartyPropertyName/>
        <AuthenticationTypeAndNumber>מ.ר. 28801</AuthenticationTypeAndNumber>
        <RepresentatedOrRepresentativesNames>תחיה חלבלי</RepresentatedOrRepresentativesNames>
        <RepresentatedOrRepresentativesCount>1</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259197928</CasePartyID>
        <PartyTypeID>2</PartyTypeID>
        <ActivityStatusID>1</ActivityStatusID>
        <PartyAliasID>20</PartyAliasID>
        <PartyAliasName>בא כוח תובעים</PartyAliasName>
        <OrdinalNumber>1</OrdinalNumber>
        <LegalEntityID>390179</LegalEntityID>
        <CaseLegalEntityID>125455800</CaseLegalEntityID>
        <AuthenticationTypeID>4</AuthenticationTypeID>
        <AuthenticationTypeName>מ.ר.</AuthenticationTypeName>
        <LegalEntityNumber>28801</LegalEntityNumber>
        <IsMainPartyType>true</IsMainPartyType>
        <CaseDisplayIdentifier>12190-08-23</CaseDisplayIdentifier>
        <CaseTypeID>10262</CaseTypeID>
        <CaseTypeName>תביעה לאחר הסדר התדיינויות במשפחה (תלה"מ)</CaseTypeName>
        <CaseName>חלבלי נ' חלבלי</CaseName>
        <FullAddress>מצדה 7 קומה 21 בני ברק </FullAddress>
        <EmailAddress>tova.adv@gmail.com</EmailAddress>
        <MotionID>0</MotionID>
        <CasePleaID>0</CasePleaID>
        <LinkedCaseID>0</LinkedCaseID>
        <PartyID>1</PartyID>
        <CasePartyCategoryID>2</CasePartyCategoryID>
        <LegalEntityAddressID>86864200</LegalEntityAddressID>
        <LegalEntityEmailAddressID>67974306</LegalEntityEmailAddressID>
        <PleaTypeID>4</PleaTypeID>
        <LawyerOfficeName>משרד עו"ד: טובה אייזנשטיין</LawyerOfficeName>
        <LawyerOfficeID>430823</LawyerOfficeID>
        <GroupPartyAlias/>
        <IsConverted>false</IsConverted>
        <LegalEntityNameID>11163</LegalEntityNameID>
        <RepresentatedNamesOfAssistant/>
        <LegalEntityTypeID>4</LegalEntityTypeID>
        <IsVerdictExists>false</IsVerdictExists>
        <IsAsirAzir>false</IsAsirAzir>
        <IsPublicationProhibited>false</IsPublicationProhibited>
        <PublicationProhibitedFullName>טובה אייזנשטיין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איתן חלבלי</FullName>
        <FirstName>איתן</FirstName>
        <LastName>חלבלי</LastName>
        <PartyPropertyName/>
        <AuthenticationTypeAndNumber>ת"ז 029270444</AuthenticationTypeAndNumber>
        <RepresentatedOrRepresentativesNames/>
        <RepresentatedOrRepresentativesCount>0</RepresentatedOrRepresentativesCount>
        <InvitedBy/>
        <CaseID>80492292</CaseID>
        <CaseJudicialPersonPresentationDS>
          <CaseJudicalPersonActive>
            <CaseID>80492292</CaseID>
            <JudicialPersonID>022259600@GOV.IL</JudicialPersonID>
            <JudicialPersonTypeID>1</JudicialPersonTypeID>
            <JudicialTypeID>1</JudicialTypeID>
            <IsChairman>false</IsChairman>
            <TreatmentStartDate>2023-08-06T13:03:34+03:00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259197929</CasePartyID>
        <PartyTypeID>1</PartyTypeID>
        <ActivityStatusID>1</ActivityStatusID>
        <PartyAliasID>2</PartyAliasID>
        <PartyAliasName>נתבע</PartyAliasName>
        <OrdinalNumber>1</OrdinalNumber>
        <LegalEntityID>23688528</LegalEntityID>
        <CaseLegalEntityID>125455801</CaseLegalEntityID>
        <AuthenticationTypeID>1</AuthenticationTypeID>
        <AuthenticationTypeName>ת"ז</AuthenticationTypeName>
        <LegalEntityNumber>029270444</LegalEntityNumber>
        <IsMainPartyType>true</IsMainPartyType>
        <CaseDisplayIdentifier>12190-08-23</CaseDisplayIdentifier>
        <CaseTypeID>10262</CaseTypeID>
        <CaseTypeName>תביעה לאחר הסדר התדיינויות במשפחה (תלה"מ)</CaseTypeName>
        <CaseName>חלבלי נ' חלבלי</CaseName>
        <FullAddress>התור 3/3 אלעד </FullAddress>
        <MotionID>0</MotionID>
        <CasePleaID>0</CasePleaID>
        <FatherName>יוסף</FatherName>
        <LinkedCaseID>0</LinkedCaseID>
        <PartyID>2</PartyID>
        <CasePartyCategoryID>2</CasePartyCategoryID>
        <LegalEntityAddressID>88259635</LegalEntityAddressID>
        <PleaTypeID>4</PleaTypeID>
        <GroupPartyAlias>נתבעים</GroupPartyAlias>
        <IsConverted>false</IsConverted>
        <LegalEntityRegisteredNameID>10140183</LegalEntityRegisteredNameID>
        <LegalEntityNameID>95285441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איתן חלבלי</PublicationProhibitedFullName>
      </CaseParties>
    </CasePartiesSelectionDS>
    <CaseName>חלבלי נ' חלבלי</CaseName>
    <CaseDisplayIdentifier>12190-08-23</CaseDisplayIdentifier>
    <CaseInterestID>167</CaseInterestID>
    <CaseTypeShortName>תלה"מ</CaseTypeShortName>
  </dt_DecisionCase>
  <dt_DecisionJudgePanel>
    <JudgeID>022259600@GOV.IL</JudgeID>
    <DisplayName>אפרת ונקרט</DisplayName>
    <RoleName>שופט</RoleName>
    <UserTitleName>שופטת</UserTitleName>
  </dt_DecisionJudgePanel>
  <dt_LegalEntityDetails>
    <PartyID>1</PartyID>
    <PartyTypeID>1</PartyTypeID>
    <DecisionID>0</DecisionID>
    <FullName>תחיה חלבלי</FullName>
    <IsPublicationProhibited>false</IsPublicationProhibited>
  </dt_LegalEntityDetails>
  <dt_LegalEntityDetails>
    <Fax>03-7532767</Fax>
    <Phone>03-7532766</Phone>
    <PartyID>1</PartyID>
    <PartyTypeID>2</PartyTypeID>
    <DecisionID>0</DecisionID>
    <StreetName>מצדה 7 קומה 21</StreetName>
    <CityName>בני ברק</CityName>
    <FullName>טובה אייזנשטיין</FullName>
    <Email>tova.adv@gmail.com</Email>
    <IsPublicationProhibited>false</IsPublicationProhibited>
  </dt_LegalEntityDetails>
  <dt_LegalEntityDetails>
    <PartyID>2</PartyID>
    <PartyTypeID>1</PartyTypeID>
    <DecisionID>0</DecisionID>
    <StreetName>התור 3/3</StreetName>
    <CityName>אלעד</CityName>
    <FullName>איתן חלבלי</FullName>
    <IsPublicationProhibited>false</IsPublicationProhibited>
  </dt_LegalEntityDetails>
  <dt_CaseJudicalPersonActive>
    <CaseJudicalPerson>שופטת אפרת ונקרט</CaseJudicalPerson>
  </dt_CaseJudicalPersonActive>
  <dt_Sitting>
    <PreviousMeetingDate>2024-05-06T09:00:00+03:00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784BAD3C-A363-46A2-AE58-541F5750DE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2006</Words>
  <Characters>10033</Characters>
  <Application>Microsoft Office Word</Application>
  <DocSecurity>0</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2024-06-30T12:33:00Z</dcterms:created>
  <dcterms:modified xsi:type="dcterms:W3CDTF">2024-06-30T12:33:00Z</dcterms:modified>
</cp:coreProperties>
</file>